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tiff" ContentType="image/tiff"/>
  <Override PartName="/word/media/rId42.tiff" ContentType="image/tiff"/>
  <Override PartName="/word/media/rId34.tiff" ContentType="image/tiff"/>
  <Override PartName="/word/media/rId43.tiff" ContentType="image/tiff"/>
  <Override PartName="/word/media/rId30.tiff" ContentType="image/tiff"/>
  <Override PartName="/word/media/rId40.tiff" ContentType="image/tiff"/>
  <Override PartName="/word/media/rId31.tiff" ContentType="image/tiff"/>
  <Override PartName="/word/media/rId28.png" ContentType="image/png"/>
  <Override PartName="/word/media/rId37.jpg" ContentType="image/jpeg"/>
  <Override PartName="/word/media/rId27.png" ContentType="image/png"/>
  <Override PartName="/word/media/rId38.png" ContentType="image/png"/>
  <Override PartName="/word/media/rId45.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new</w:t>
      </w:r>
      <w:r>
        <w:t xml:space="preserve"> </w:t>
      </w:r>
      <w:r>
        <w:t xml:space="preserve">data</w:t>
      </w:r>
      <w:r>
        <w:t xml:space="preserve"> </w:t>
      </w:r>
      <w:r>
        <w:t xml:space="preserve">from</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João Cascalheira</w:t>
      </w:r>
      <w:r>
        <w:rPr>
          <w:vertAlign w:val="superscript"/>
        </w:rPr>
        <w:t xml:space="preserve">1</w:t>
      </w:r>
      <w:r>
        <w:t xml:space="preserve">,</w:t>
      </w:r>
      <w:r>
        <w:t xml:space="preserve"> </w:t>
      </w:r>
      <w:r>
        <w:t xml:space="preserve">Nuno Bicho</w:t>
      </w:r>
      <w:r>
        <w:rPr>
          <w:vertAlign w:val="superscript"/>
        </w:rPr>
        <w:t xml:space="preserve">1</w:t>
      </w:r>
      <w:r>
        <w:t xml:space="preserve">,</w:t>
      </w:r>
      <w:r>
        <w:t xml:space="preserve"> </w:t>
      </w:r>
      <w:r>
        <w:t xml:space="preserve">and</w:t>
      </w:r>
      <w:r>
        <w:t xml:space="preserve"> </w:t>
      </w:r>
      <w:r>
        <w:t xml:space="preserve">Jonathan Haws</w:t>
      </w:r>
      <w:r>
        <w:rPr>
          <w:vertAlign w:val="superscript"/>
        </w:rPr>
        <w:t xml:space="preserve">2</w:t>
      </w:r>
      <w:r>
        <w:rPr>
          <w:vertAlign w:val="superscript"/>
        </w:rPr>
        <w:t xml:space="preserve">,</w:t>
      </w:r>
      <w:r>
        <w:rPr>
          <w:vertAlign w:val="superscript"/>
        </w:rPr>
        <w:t xml:space="preserve">1</w:t>
      </w:r>
    </w:p>
    <w:p>
      <w:pPr>
        <w:pStyle w:val="Date"/>
      </w:pPr>
      <w:r>
        <w:t xml:space="preserve">28</w:t>
      </w:r>
      <w:r>
        <w:t xml:space="preserve"> </w:t>
      </w:r>
      <w:r>
        <w:t xml:space="preserve">April,</w:t>
      </w:r>
      <w:r>
        <w:t xml:space="preserve"> </w:t>
      </w:r>
      <w:r>
        <w:t xml:space="preserve">2020</w:t>
      </w:r>
    </w:p>
    <w:p>
      <w:pPr>
        <w:pStyle w:val="Abstract"/>
      </w:pPr>
      <w:r>
        <w:t xml:space="preserve">This</w:t>
      </w:r>
      <w:r>
        <w:t xml:space="preserve"> </w:t>
      </w:r>
      <w:r>
        <w:t xml:space="preserve">study</w:t>
      </w:r>
      <w:r>
        <w:t xml:space="preserve"> </w:t>
      </w:r>
      <w:r>
        <w:t xml:space="preserve">presents</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(Terrace)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and</w:t>
      </w:r>
      <w:r>
        <w:t xml:space="preserve"> </w:t>
      </w:r>
      <w:r>
        <w:t xml:space="preserve">test</w:t>
      </w:r>
      <w:r>
        <w:t xml:space="preserve"> </w:t>
      </w:r>
      <w:r>
        <w:t xml:space="preserve">the</w:t>
      </w:r>
      <w:r>
        <w:t xml:space="preserve"> </w:t>
      </w:r>
      <w:r>
        <w:t xml:space="preserve">traditional</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be</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growth</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Associated</w:t>
      </w:r>
      <w:r>
        <w:t xml:space="preserve"> </w:t>
      </w:r>
      <w:r>
        <w:t xml:space="preserve">with</w:t>
      </w:r>
      <w:r>
        <w:t xml:space="preserve"> </w:t>
      </w:r>
      <w:r>
        <w:t xml:space="preserve">the</w:t>
      </w:r>
      <w:r>
        <w:t xml:space="preserve"> </w:t>
      </w:r>
      <w:r>
        <w:t xml:space="preserve">dominance</w:t>
      </w:r>
      <w:r>
        <w:t xml:space="preserve"> </w:t>
      </w:r>
      <w:r>
        <w:t xml:space="preserve">of</w:t>
      </w:r>
      <w:r>
        <w:t xml:space="preserve"> </w:t>
      </w:r>
      <w:r>
        <w:t xml:space="preserve">different</w:t>
      </w:r>
      <w:r>
        <w:t xml:space="preserve"> </w:t>
      </w:r>
      <w:r>
        <w:t xml:space="preserve">technological</w:t>
      </w:r>
      <w:r>
        <w:t xml:space="preserve"> </w:t>
      </w:r>
      <w:r>
        <w:t xml:space="preserve">patterns</w:t>
      </w:r>
      <w:r>
        <w:t xml:space="preserve"> </w:t>
      </w:r>
      <w:r>
        <w:t xml:space="preserve">and</w:t>
      </w:r>
      <w:r>
        <w:t xml:space="preserve"> </w:t>
      </w:r>
      <w:r>
        <w:t xml:space="preserve">intensive</w:t>
      </w:r>
      <w:r>
        <w:t xml:space="preserve"> </w:t>
      </w:r>
      <w:r>
        <w:t xml:space="preserve">use</w:t>
      </w:r>
      <w:r>
        <w:t xml:space="preserve"> </w:t>
      </w:r>
      <w:r>
        <w:t xml:space="preserve">of</w:t>
      </w:r>
      <w:r>
        <w:t xml:space="preserve"> </w:t>
      </w:r>
      <w:r>
        <w:t xml:space="preserve">quartz,</w:t>
      </w:r>
      <w:r>
        <w:t xml:space="preserve"> </w:t>
      </w:r>
      <w:r>
        <w:t xml:space="preserve">we</w:t>
      </w:r>
      <w:r>
        <w:t xml:space="preserve"> </w:t>
      </w:r>
      <w:r>
        <w:t xml:space="preserve">may</w:t>
      </w:r>
      <w:r>
        <w:t xml:space="preserve"> </w:t>
      </w:r>
      <w:r>
        <w:t xml:space="preserve">understand</w:t>
      </w:r>
      <w:r>
        <w:t xml:space="preserve"> </w:t>
      </w:r>
      <w:r>
        <w:t xml:space="preserve">these</w:t>
      </w:r>
      <w:r>
        <w:t xml:space="preserve"> </w:t>
      </w:r>
      <w:r>
        <w:t xml:space="preserve">horizons</w:t>
      </w:r>
      <w:r>
        <w:t xml:space="preserve"> </w:t>
      </w:r>
      <w:r>
        <w:t xml:space="preserve">as</w:t>
      </w:r>
      <w:r>
        <w:t xml:space="preserve"> </w:t>
      </w:r>
      <w:r>
        <w:t xml:space="preserve">a</w:t>
      </w:r>
      <w:r>
        <w:t xml:space="preserve"> </w:t>
      </w:r>
      <w:r>
        <w:t xml:space="preserve">moment</w:t>
      </w:r>
      <w:r>
        <w:t xml:space="preserve"> </w:t>
      </w:r>
      <w:r>
        <w:t xml:space="preserve">of</w:t>
      </w:r>
      <w:r>
        <w:t xml:space="preserve"> </w:t>
      </w:r>
      <w:r>
        <w:t xml:space="preserve">cultural</w:t>
      </w:r>
      <w:r>
        <w:t xml:space="preserve"> </w:t>
      </w:r>
      <w:r>
        <w:t xml:space="preserve">reorganization,</w:t>
      </w:r>
      <w:r>
        <w:t xml:space="preserve"> </w:t>
      </w:r>
      <w:r>
        <w:t xml:space="preserve">onset</w:t>
      </w:r>
      <w:r>
        <w:t xml:space="preserve"> </w:t>
      </w:r>
      <w:r>
        <w:t xml:space="preserve">by</w:t>
      </w:r>
      <w:r>
        <w:t xml:space="preserve"> </w:t>
      </w:r>
      <w:r>
        <w:t xml:space="preserve">environmental</w:t>
      </w:r>
      <w:r>
        <w:t xml:space="preserve"> </w:t>
      </w:r>
      <w:r>
        <w:t xml:space="preserve">pressures.</w:t>
      </w:r>
    </w:p>
    <w:p>
      <w:pPr>
        <w:pStyle w:val="FirstParagraph"/>
      </w:pPr>
      <w:r>
        <w:rPr>
          <w:vertAlign w:val="superscript"/>
        </w:rPr>
        <w:t xml:space="preserve">1</w:t>
      </w:r>
      <w:r>
        <w:t xml:space="preserve"> </w:t>
      </w:r>
      <w:r>
        <w:t xml:space="preserve">ICArEHB, Universidade do Algarve</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transition from the Gravettian to the Solutrean, impacted by adverse climatic conditions during the Heinrich Event 2 (HE2) and the onset of the Last Glacial Maximum (LGM), continues to be a critical topic to understand the Upper Paleolithic and human adaptations to climatic changes at the end of the Pleistocene in Westernmost Europe.</w:t>
      </w:r>
    </w:p>
    <w:p>
      <w:pPr>
        <w:pStyle w:val="BodyText"/>
      </w:pPr>
      <w:r>
        <w:t xml:space="preserve">There has been a significant amount of proposals suggesting a full synchronism between the onset of each Upper Paleolithic technocomplex and the occurrence of the most severe climate events</w:t>
      </w:r>
      <w:r>
        <w:t xml:space="preserve"> </w:t>
      </w:r>
      <w:r>
        <w:t xml:space="preserve">(Bicho et al., 2017; Cascalheira and Bicho, 2013)</w:t>
      </w:r>
      <w:r>
        <w:t xml:space="preserve">. Bradtmöller et al. </w:t>
      </w:r>
      <w:r>
        <w:t xml:space="preserve">(2012)</w:t>
      </w:r>
      <w:r>
        <w:t xml:space="preserve"> </w:t>
      </w:r>
      <w:r>
        <w:t xml:space="preserve">suggest a direct relationship between three of the HEs (4, 3 and 2) and the substitution of Neanderthal populations with the emergence of the Aurignacian, the appearance of the Gravettian, and the development of the Solutrean, respectively.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BodyText"/>
      </w:pPr>
      <w:r>
        <w:t xml:space="preserve">In this framework, the rapid climatic changes brought by the HE 2 were the trigger for the reorganization of human groups at the end of the Gravettian. Records indicate that during HEs, and with particular severity in the HE 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In some parts of Iberia and southwestern France these changes seem to be accompanied by significant techno-typological modifications, combining both elements from the previous and succeeding phases. For some authors, the temporal and spatial patterning of the elements that mark the transiton is, however, sufficiently significant to individualized different technocomplexes - such as the case of the Proto-Solutrean</w:t>
      </w:r>
      <w:r>
        <w:t xml:space="preserve"> </w:t>
      </w:r>
      <w:r>
        <w:t xml:space="preserve">(Cascalheira and Bicho, 2013; Renard, 2011; Zilhão, 1997; Zilhão and Aubry, 1995)</w:t>
      </w:r>
      <w:r>
        <w:t xml:space="preserve">.</w:t>
      </w:r>
    </w:p>
    <w:p>
      <w:pPr>
        <w:pStyle w:val="BodyText"/>
      </w:pPr>
      <w:r>
        <w:t xml:space="preserve">Although the Proto-Solutrean is an essential piece to understand how hunter-gatherer communities adapted, reinvented and abandoned their social and technological organization, most of what is known for the this technocomplex is still geographically constricted and lacking good chronological markers</w:t>
      </w:r>
      <w:r>
        <w:t xml:space="preserve"> </w:t>
      </w:r>
      <w:r>
        <w:t xml:space="preserve">(Cascalheira and Bicho, 2013)</w:t>
      </w:r>
      <w:r>
        <w:t xml:space="preserve">, which hampers the understanding of the Proto-Solutrean solutions and their role in the Gravettian-Solutrean transition.</w:t>
      </w:r>
    </w:p>
    <w:p>
      <w:pPr>
        <w:pStyle w:val="BodyText"/>
      </w:pPr>
      <w:r>
        <w:t xml:space="preserve">Result of the study of materials from old excavations by Manuel Heleno in Rio Maior (Portuguese Estremadura) in the 1980s, and new archaeological work in the same region, the Proto-Solutrean has been described as a transitional technocomplex from Gravettian to Solutrean technologies, through a process of local development, but synchronous across southwestern Europe</w:t>
      </w:r>
      <w:r>
        <w:t xml:space="preserve"> </w:t>
      </w:r>
      <w:r>
        <w:t xml:space="preserve">(Zilhão et al., 1999)</w:t>
      </w:r>
      <w:r>
        <w:t xml:space="preserve">.</w:t>
      </w:r>
    </w:p>
    <w:p>
      <w:pPr>
        <w:pStyle w:val="BodyText"/>
      </w:pPr>
      <w:r>
        <w:t xml:space="preserve">In the westermost edge of Iberia this technocomplex is best known from both open-air and cave sites located in the Portuguese Estremadura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Valentine/Documents/Archaeo/Tese_mestrado/Article/proto.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Here, the Proto-Solutrean has been integrated into the Gravettian-Solutrean transition as part of a sequence of techno-typological modifications that could have occurred across two or three different stages</w:t>
      </w:r>
      <w:r>
        <w:t xml:space="preserve"> </w:t>
      </w:r>
      <w:r>
        <w:t xml:space="preserve">(Zilhão, 1997, 1994; Zilhão et al., 1999)</w:t>
      </w:r>
      <w:r>
        <w:t xml:space="preserve">.</w:t>
      </w:r>
    </w:p>
    <w:p>
      <w:pPr>
        <w:pStyle w:val="BodyText"/>
      </w:pPr>
      <w:r>
        <w:t xml:space="preserve">The Two-stage model starts with a Final Gravettian phase, characterized by a moderate use of quartz (~15%), production of truncated backed bladelets and proto-magdalenian retouched blades</w:t>
      </w:r>
      <w:r>
        <w:t xml:space="preserve"> </w:t>
      </w:r>
      <w:r>
        <w:t xml:space="preserve">(Zilhão, 1997)</w:t>
      </w:r>
      <w:r>
        <w:t xml:space="preserve">. The second phase is the Proto-Solutrean, frequently characterized by a high percentage of quartz use (~30%), rare presence of backed bladelets,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endscrapers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Final Gravettian phase and its defining characteristics but subdivides the following Proto-Solutrean stage in two. As such, there is an intermediate stage characterized by the intensive use of quartz (~30%), which corresponds to Laugerie-Haute’s Aurignatian V, and named Terminal Gravettian.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Terminal Gravettian is understood as a functional facies of the Proto-Solutrean phase, related to specialized occupations and production activities within the technocomplex.</w:t>
      </w:r>
    </w:p>
    <w:p>
      <w:pPr>
        <w:pStyle w:val="BodyText"/>
      </w:pPr>
      <w:r>
        <w:t xml:space="preserve">Regardless of which model is accepted, the Proto-Solutrean, stands out for its technological innovations. These are reflected in the manufacture of Vale Comprido points and a complete operative sequence for their production, but marked by a high degree of technological variability in their lithic assemblages</w:t>
      </w:r>
      <w:r>
        <w:t xml:space="preserve"> </w:t>
      </w:r>
      <w:r>
        <w:t xml:space="preserve">(Almeida, 2000; Zilhão, 1997; Zilhão et al., 1999)</w:t>
      </w:r>
      <w:r>
        <w:t xml:space="preserve">.</w:t>
      </w:r>
    </w:p>
    <w:p>
      <w:pPr>
        <w:pStyle w:val="BodyText"/>
      </w:pPr>
      <w:r>
        <w:t xml:space="preserve">This variability has been interpreted as a technological race in response to the environmental modifications taking course during the HE 2</w:t>
      </w:r>
      <w:r>
        <w:t xml:space="preserve"> </w:t>
      </w:r>
      <w:r>
        <w:t xml:space="preserve">(Cascalheira and Bicho, 2013)</w:t>
      </w:r>
      <w:r>
        <w:t xml:space="preserve">.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a new raw material starts to be used mainly for the manufacture of Vale Comprido points</w:t>
      </w:r>
      <w:r>
        <w:t xml:space="preserve"> </w:t>
      </w:r>
      <w:r>
        <w:t xml:space="preserve">(Belmiro et al., 2017; Marreiros, 2009)</w:t>
      </w:r>
      <w:r>
        <w:t xml:space="preserve">. Likewise, alterations recorded in territoriality patterns for the Proto-Solutrean can be interpreted has extensive regional networks and may be related to modifications in the landscape that occurred during the HE 2</w:t>
      </w:r>
      <w:r>
        <w:t xml:space="preserve"> </w:t>
      </w:r>
      <w:r>
        <w:t xml:space="preserve">(Cascalheira, 2019; Cascalheira and Bicho, 2013)</w:t>
      </w:r>
      <w:r>
        <w:t xml:space="preserve">.</w:t>
      </w:r>
    </w:p>
    <w:p>
      <w:pPr>
        <w:pStyle w:val="BodyText"/>
      </w:pPr>
      <w:r>
        <w:t xml:space="preserve">However, despite the existence of rather comprehensive literature about the technocomplex in the Portuguese Estremadura, which has allowed for a better understanding of the impacts of HE 2 in hunter-gatherer communities and the emergence of the Solutrean, there is still the need for further studies, in order to fill existing gaps. One of these gaps is the concentration of data regarding this technocomplex in the Estremadura, whereas the Proto-Solutrean is still relatively unknown in other places throughout southwestern Europe. In the case of Portugal, only one other site in the south (Figure</w:t>
      </w:r>
      <w:r>
        <w:t xml:space="preserve"> </w:t>
      </w:r>
      <w:r>
        <w:t xml:space="preserve">1</w:t>
      </w:r>
      <w:r>
        <w:t xml:space="preserve">) has so far revealed the presence of this techno-complex. Another issue is the small amount of absolute dating for Proto-Solutrean contexts, which limits the chronological definition of the technocomplex,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lithic assemblages from other areas in southwestern Europe, from sites with good stratigraphic preservation which allow absolute dating and accurate spatial tracking, will undoubtedly help further understand the Gravettian-Solutrean transition, its patterns, stages and possible regional variations.</w:t>
      </w:r>
    </w:p>
    <w:p>
      <w:pPr>
        <w:pStyle w:val="BodyText"/>
      </w:pPr>
      <w:r>
        <w:t xml:space="preserve">This study presents the results of the analysis of stone tool assemblages coming from levels attributed to the Gravettian-Solutrean transition timeframe, from two recently excavated sites - Vale Boi (southern Portugal) and Lapa do Picareiro (central Portugal). It is our aim to better understand the Proto-Solutrean and how abrupt climate change impacted those communities.</w:t>
      </w:r>
    </w:p>
    <w:p>
      <w:pPr>
        <w:pStyle w:val="BodyText"/>
      </w:pPr>
      <w:r>
        <w:t xml:space="preserve">Specifically, by combining techno-typological information with stratigraphy and absolute chronology, we present new data on: 1) the technological organization of levels 5/4E of Vale Boi, and levels U/T from Lapa do Picareiro; and 2) a stratigraphical and chronological separation between Terminal Gravettian horizons and Proto-Solutrean occupations at both sites, revealing the application of the same general set of pattern to geographic areas outside of the Estremadura.</w:t>
      </w:r>
    </w:p>
    <w:p>
      <w:pPr>
        <w:pStyle w:val="Heading1"/>
      </w:pPr>
      <w:bookmarkStart w:id="23" w:name="materials-and-methods"/>
      <w:r>
        <w:t xml:space="preserve">Materials and methods</w:t>
      </w:r>
      <w:bookmarkEnd w:id="23"/>
    </w:p>
    <w:p>
      <w:pPr>
        <w:pStyle w:val="FirstParagraph"/>
      </w:pPr>
      <w:r>
        <w:t xml:space="preserve">For the lithic analysis we adopted an attribute-based methodology, which aims to describe morphological and metrical attributes of technological classes. The attributes analyzed followed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other Upper Paleolithic lithic attribute analyses</w:t>
      </w:r>
      <w:r>
        <w:t xml:space="preserve"> </w:t>
      </w:r>
      <w:r>
        <w:t xml:space="preserve">(see e.g. Bicho, 1992, pp. @zilhao1997, @cascalheira2010, @almeida2000)</w:t>
      </w:r>
      <w:r>
        <w:t xml:space="preserve">.</w:t>
      </w:r>
    </w:p>
    <w:p>
      <w:pPr>
        <w:pStyle w:val="BodyText"/>
      </w:pPr>
      <w:r>
        <w:t xml:space="preserve">Artifacts and their techno-morphological attributes were recorded using two different databases, thus dividing the analysis in two phases: basic</w:t>
      </w:r>
      <w:r>
        <w:t xml:space="preserve"> </w:t>
      </w:r>
      <w:r>
        <w:t xml:space="preserve">(Belmiro, 2018)</w:t>
      </w:r>
      <w:r>
        <w:t xml:space="preserve"> </w:t>
      </w:r>
      <w:r>
        <w:t xml:space="preserve">and complete attribute-based analysis.</w:t>
      </w:r>
    </w:p>
    <w:p>
      <w:pPr>
        <w:pStyle w:val="BodyText"/>
      </w:pPr>
      <w:r>
        <w:t xml:space="preserve">Data collection was done through E4, a software developed by Dibble and McPherron (2003). The complete Data Dictionary with all variables, attributes, values and description, with reference to the consulted literature is available in our research compendium at</w:t>
      </w:r>
      <w:r>
        <w:t xml:space="preserve"> </w:t>
      </w:r>
      <w:hyperlink r:id="rId24">
        <w:r>
          <w:rPr>
            <w:rStyle w:val="Hyperlink"/>
          </w:rPr>
          <w:t xml:space="preserve">https://doi.org/10.17605/OSF.IO/456EG</w:t>
        </w:r>
      </w:hyperlink>
      <w:r>
        <w:t xml:space="preserve">, and can be consulted in the supplementary material (Table S1).</w:t>
      </w:r>
    </w:p>
    <w:p>
      <w:pPr>
        <w:pStyle w:val="BodyText"/>
      </w:pPr>
      <w:r>
        <w:t xml:space="preserve">After data collection, the databases were imported into R environment, where the information was processed through the creation of descriptive statistical analysis and writing of this article. We include the entire R code used for all the analysis and visualizations contained in this paper is in our online research compendium. To produce those files, we followed the procedures described by Marwick et al. </w:t>
      </w:r>
      <w:r>
        <w:t xml:space="preserve">(2017)</w:t>
      </w:r>
      <w:r>
        <w:t xml:space="preserve"> </w:t>
      </w:r>
      <w:r>
        <w:t xml:space="preserve">for the creation of research compendiums to enhance the reproducibility of research. To enable maximum re-use, our code is released under the MIT license, our data as CC-0, and our figures as CC-BY (for more information, see</w:t>
      </w:r>
      <w:r>
        <w:t xml:space="preserve"> </w:t>
      </w:r>
      <w:r>
        <w:t xml:space="preserve">Marwick et al. (2018)</w:t>
      </w:r>
      <w:r>
        <w:t xml:space="preserve">]. All attribute analysis result tables may also be found in the Supplementary Materials.</w:t>
      </w:r>
    </w:p>
    <w:p>
      <w:pPr>
        <w:pStyle w:val="Heading1"/>
      </w:pPr>
      <w:bookmarkStart w:id="25" w:name="vale-boi"/>
      <w:r>
        <w:t xml:space="preserve">Vale Boi</w:t>
      </w:r>
      <w:bookmarkEnd w:id="25"/>
    </w:p>
    <w:p>
      <w:pPr>
        <w:pStyle w:val="Heading2"/>
      </w:pPr>
      <w:bookmarkStart w:id="26" w:name="stratigraphy-and-chronology"/>
      <w:r>
        <w:t xml:space="preserve">Stratigraphy and chronology</w:t>
      </w:r>
      <w:bookmarkEnd w:id="26"/>
    </w:p>
    <w:p>
      <w:pPr>
        <w:pStyle w:val="FirstParagraph"/>
      </w:pPr>
      <w:r>
        <w:t xml:space="preserve">Vale Boi is an open-air site and rockshelter, located on the western coast of Algarve (Portugal), near a small homonymous village, within the municipality of Vila do Bispo (Figure</w:t>
      </w:r>
      <w:r>
        <w:t xml:space="preserve"> </w:t>
      </w:r>
      <w:r>
        <w:t xml:space="preserve">1</w:t>
      </w:r>
      <w:r>
        <w:t xml:space="preserve">). The site is situated in a small valley that runs south to the Atlantic coast, about 2 km distance, relatively open, with a natural boundary to the east and bordered by a limestone hill through all its extension. This hill is marked, at specific points, by limestone exposures that form rock shelters with faces facing west or southwest</w:t>
      </w:r>
      <w:r>
        <w:t xml:space="preserve"> </w:t>
      </w:r>
      <w:r>
        <w:t xml:space="preserve">(Bicho et al., 2003; Cascalheira, 2010; Cascalheira et al., 2008)</w:t>
      </w:r>
      <w:r>
        <w:t xml:space="preserve">.</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which have been interpreted differently in terms of functionality: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attributable to an early Upper Paleolithic occupation.</w:t>
      </w:r>
    </w:p>
    <w:p>
      <w:pPr>
        <w:pStyle w:val="BodyText"/>
      </w:pPr>
      <w:r>
        <w:t xml:space="preserve">From 2012 to 2016, six layers have been identified (Table S2 in the Supplementary Materials). In some of these layers, lateral sediment variations were identified, which were coded in the field through the concatenation of a letter to the layer number (</w:t>
      </w:r>
      <w:r>
        <w:rPr>
          <w:i/>
        </w:rPr>
        <w:t xml:space="preserve">e.g.</w:t>
      </w:r>
      <w:r>
        <w:t xml:space="preserve"> </w:t>
      </w:r>
      <w:r>
        <w:t xml:space="preserve">4E). In many of these cases, the isolation of this vertical variation did not show any patterns in terms of spatial concentration of materials, although in others, like the 4E facies, the subdivision of the layer correlated with the spatial distribution of Vale Comprido technology.</w:t>
      </w:r>
    </w:p>
    <w:p>
      <w:pPr>
        <w:pStyle w:val="BodyText"/>
      </w:pPr>
      <w:r>
        <w:t xml:space="preserve">In the new area, layers 1 and 2 represent Holocene levels, with the first layer being possibly disturbed by agricultural processes. Layer 2, with a thickness of 25-30 cm shows a Neolithic occupation.</w:t>
      </w:r>
    </w:p>
    <w:p>
      <w:pPr>
        <w:pStyle w:val="BodyText"/>
      </w:pPr>
      <w:r>
        <w:t xml:space="preserve">Layer 3 has a silt and clay matrix sediment, with some inclusions and showing interruptions of limestone clast depositional episodes, although there is the constant presence of fauna and lithic artifacts. As mentioned above, the different material and cultural characteristics within the same geologic package led to the subdivision of the layer in layer 3A, attributed to an Epipaleolithic occupation, and 3B, assigned to the Solutrean.</w:t>
      </w:r>
    </w:p>
    <w:p>
      <w:pPr>
        <w:pStyle w:val="BodyText"/>
      </w:pPr>
      <w:r>
        <w:t xml:space="preserve">Layer 4 is very similar to layer 3. However, it is separated from it by a gravel horizon. Similarly to layer 4, these layers have been subdivided regarding different degrees of sediment compaction and/or concentration of organic materials, showing two differing cultural horizons: Solutrean and Proto-Solutrean (limited to layer 4E).</w:t>
      </w:r>
    </w:p>
    <w:p>
      <w:pPr>
        <w:pStyle w:val="BodyText"/>
      </w:pPr>
      <w:r>
        <w:t xml:space="preserve">Layer 5 has a dark coloration and a silt and clay matrix characterized by an intense presence of organic elements, frequently calcinated. There is the presence of a Proto-Solutrean horizon within the top levels, although occupation intensity seems to diminish with depth.</w:t>
      </w:r>
    </w:p>
    <w:p>
      <w:pPr>
        <w:pStyle w:val="BodyText"/>
      </w:pPr>
      <w:r>
        <w:t xml:space="preserve">Finally, layer 6 is very similar to the previous layer, although it shows the presence of a larger quantity of small and medium-sized limestone clasts. A Gravettian horizon has been attributed to this layer, but the analysis of the materials is currently in progress.</w:t>
      </w:r>
    </w:p>
    <w:p>
      <w:pPr>
        <w:pStyle w:val="BodyText"/>
      </w:pPr>
      <w:r>
        <w:t xml:space="preserve">Regarding layers 4E and 5, although they are indeed layers with different sedimentary packages, they show similar technological and archaeological patterns, which led to the conclusion they were the same cultural horizon.</w:t>
      </w:r>
    </w:p>
    <w:p>
      <w:pPr>
        <w:pStyle w:val="BodyText"/>
      </w:pPr>
      <w:r>
        <w:t xml:space="preserve">These layers, 4E and 5, are vertically contiguous, separated by a relatively flat surface covered by large limestone blocks. Unlike what was expected, however, these levels did not reveal a Gravettian assemblage with characteristics similar to previous years</w:t>
      </w:r>
      <w:r>
        <w:t xml:space="preserve"> </w:t>
      </w:r>
      <w:r>
        <w:t xml:space="preserve">(Marreiros, 2009)</w:t>
      </w:r>
      <w:r>
        <w:t xml:space="preserve">, but rather materials with patterns similar to those expected in a Proto-Solutrean assemblage (the most noticeable of all being the Vale Comprido points and blanks). The context was dated using a charcoal sample to c. 24.7-25.3 ka cal BP, and a shell sample to c. 23.7-24.1 ka cal BP (Table S3).</w:t>
      </w:r>
    </w:p>
    <w:p>
      <w:pPr>
        <w:pStyle w:val="BodyText"/>
      </w:pPr>
      <w:r>
        <w:t xml:space="preserve">The bottom spits of layer 5, on the other hand, show a relatively dense concentration of</w:t>
      </w:r>
      <w:r>
        <w:t xml:space="preserve"> </w:t>
      </w:r>
      <w:r>
        <w:rPr>
          <w:i/>
        </w:rPr>
        <w:t xml:space="preserve">Littorina littoreia</w:t>
      </w:r>
      <w:r>
        <w:t xml:space="preserve">, an unprecedented shell species at the site, and often associated with colder waters, having a high freezing tolerance</w:t>
      </w:r>
      <w:r>
        <w:t xml:space="preserve"> </w:t>
      </w:r>
      <w:r>
        <w:t xml:space="preserve">(Clarke et al., 2000; Murphy, 1979)</w:t>
      </w:r>
      <w:r>
        <w:t xml:space="preserve">. This context was dated through a shell sample to c. 26 ka cal BP.</w:t>
      </w:r>
    </w:p>
    <w:p>
      <w:pPr>
        <w:pStyle w:val="BodyText"/>
      </w:pPr>
      <w:r>
        <w:t xml:space="preserve">One of the most noticeable features about the vertical distribution of pieces in the Terrace (row H and I; Figure</w:t>
      </w:r>
      <w:r>
        <w:t xml:space="preserve"> </w:t>
      </w:r>
      <w:r>
        <w:t xml:space="preserve">2</w:t>
      </w:r>
      <w:r>
        <w:t xml:space="preserve">) is the vertical constraint in the distribution of dolerite pieces, mostly concentrated on Layer 4E and upper levels of Layer 5, coinciding also with the higher concentration of lithic materials in these layers. Likewise, the presence of Vale Comprido points is also associated with Layer 4E and the top levels of Layer 5</w:t>
      </w:r>
      <w:r>
        <w:t xml:space="preserve"> </w:t>
      </w:r>
      <w:r>
        <w:t xml:space="preserve">(Belmiro et al., 2017)</w:t>
      </w:r>
      <w:r>
        <w:t xml:space="preserve">, which seems to occur around 25 ka cal BP (Figure</w:t>
      </w:r>
      <w:r>
        <w:t xml:space="preserve"> </w:t>
      </w:r>
      <w:r>
        <w:t xml:space="preserve">3</w:t>
      </w:r>
      <w:r>
        <w:t xml:space="preserve">).</w:t>
      </w:r>
    </w:p>
    <w:p>
      <w:pPr>
        <w:pStyle w:val="CaptionedFigure"/>
      </w:pPr>
      <w:r>
        <w:drawing>
          <wp:inline>
            <wp:extent cx="5943600" cy="7968792"/>
            <wp:effectExtent b="0" l="0" r="0" t="0"/>
            <wp:docPr descr="Figure 2: East profile stratigraphy in the Terrace area (above) and distribution of all tridimensionally coordenated lithics in the new excavation area until 2017 (under). Lithics from layers 4E and 5 are coloured in black. Blue crosses represent dolerite artefacts and stars mark the provenance of each radiocarbon date: A - WK-42830; B - WK-42831; C - WK-44416." title="" id="1" name="Picture"/>
            <a:graphic>
              <a:graphicData uri="http://schemas.openxmlformats.org/drawingml/2006/picture">
                <pic:pic>
                  <pic:nvPicPr>
                    <pic:cNvPr descr="C:/Users/Valentine/Documents/Archaeo/Tese_mestrado/Article/proto.paper/analysis/figures/SpatialanalysisVB.png" id="0" name="Picture"/>
                    <pic:cNvPicPr>
                      <a:picLocks noChangeArrowheads="1" noChangeAspect="1"/>
                    </pic:cNvPicPr>
                  </pic:nvPicPr>
                  <pic:blipFill>
                    <a:blip r:embed="rId27"/>
                    <a:stretch>
                      <a:fillRect/>
                    </a:stretch>
                  </pic:blipFill>
                  <pic:spPr bwMode="auto">
                    <a:xfrm>
                      <a:off x="0" y="0"/>
                      <a:ext cx="5943600" cy="7968792"/>
                    </a:xfrm>
                    <a:prstGeom prst="rect">
                      <a:avLst/>
                    </a:prstGeom>
                    <a:noFill/>
                    <a:ln w="9525">
                      <a:noFill/>
                      <a:headEnd/>
                      <a:tailEnd/>
                    </a:ln>
                  </pic:spPr>
                </pic:pic>
              </a:graphicData>
            </a:graphic>
          </wp:inline>
        </w:drawing>
      </w:r>
    </w:p>
    <w:p>
      <w:pPr>
        <w:pStyle w:val="ImageCaption"/>
      </w:pPr>
      <w:r>
        <w:t xml:space="preserve">Figure 2: East profile stratigraphy in the Terrace area (above) and distribution of all tridimensionally coordenated lithics in the new excavation area until 2017 (under). Lithics from layers 4E and 5 are coloured in black. Blue crosses represent dolerite artefacts and stars mark the provenance of each radiocarbon date: A - WK-42830; B - WK-42831; C - WK-44416.</w:t>
      </w:r>
    </w:p>
    <w:p>
      <w:pPr>
        <w:pStyle w:val="CaptionedFigure"/>
      </w:pPr>
      <w:r>
        <w:drawing>
          <wp:inline>
            <wp:extent cx="5943600" cy="3249224"/>
            <wp:effectExtent b="0" l="0" r="0" t="0"/>
            <wp:docPr descr="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 title="" id="1" name="Picture"/>
            <a:graphic>
              <a:graphicData uri="http://schemas.openxmlformats.org/drawingml/2006/picture">
                <pic:pic>
                  <pic:nvPicPr>
                    <pic:cNvPr descr="C:/Users/Valentine/Documents/Archaeo/Tese_mestrado/Article/proto.paper//analysis/figures/c14_VB.png" id="0" name="Picture"/>
                    <pic:cNvPicPr>
                      <a:picLocks noChangeArrowheads="1" noChangeAspect="1"/>
                    </pic:cNvPicPr>
                  </pic:nvPicPr>
                  <pic:blipFill>
                    <a:blip r:embed="rId28"/>
                    <a:stretch>
                      <a:fillRect/>
                    </a:stretch>
                  </pic:blipFill>
                  <pic:spPr bwMode="auto">
                    <a:xfrm>
                      <a:off x="0" y="0"/>
                      <a:ext cx="5943600" cy="3249224"/>
                    </a:xfrm>
                    <a:prstGeom prst="rect">
                      <a:avLst/>
                    </a:prstGeom>
                    <a:noFill/>
                    <a:ln w="9525">
                      <a:noFill/>
                      <a:headEnd/>
                      <a:tailEnd/>
                    </a:ln>
                  </pic:spPr>
                </pic:pic>
              </a:graphicData>
            </a:graphic>
          </wp:inline>
        </w:drawing>
      </w:r>
    </w:p>
    <w:p>
      <w:pPr>
        <w:pStyle w:val="ImageCaption"/>
      </w:pPr>
      <w:r>
        <w:t xml:space="preserve">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w:t>
      </w:r>
    </w:p>
    <w:p>
      <w:pPr>
        <w:pStyle w:val="Heading2"/>
      </w:pPr>
      <w:bookmarkStart w:id="29" w:name="lithic-assemblages"/>
      <w:r>
        <w:t xml:space="preserve">Lithic assemblages</w:t>
      </w:r>
      <w:bookmarkEnd w:id="29"/>
    </w:p>
    <w:p>
      <w:pPr>
        <w:pStyle w:val="FirstParagraph"/>
      </w:pPr>
      <w:r>
        <w:t xml:space="preserve">To check for the possible existence of different phases in the layers just defined, we calculated the percentages of the three most important raw materials by cubic meter of excavated sediment (Figure</w:t>
      </w:r>
      <w:r>
        <w:t xml:space="preserve"> </w:t>
      </w:r>
      <w:r>
        <w:t xml:space="preserve">4</w:t>
      </w:r>
      <w:r>
        <w:t xml:space="preserve">) and plotted them by depth. There seems to be significant differences in raw material distribution over time. From around 24.1 m upwards, there is an important shift in quartz and chert frequencies, the latter increasing more than 10%, and quartz dropping from c. 50% to nearly 30%.</w:t>
      </w:r>
    </w:p>
    <w:p>
      <w:pPr>
        <w:pStyle w:val="BodyText"/>
      </w:pPr>
      <w:r>
        <w:t xml:space="preserve">This shift seems to be associated with other significant changes in the Terrace sequence, such as an increase in the amount of lithic materials in top of Layer 5 and Layer 4E, but also the appearance of Vale Comprido technology. Additionally, these two moments are stratigraphically correlated with the two different chronological horizons defined above: the first, dated to c. 26 ka cal BP, at c. 23.9 m in elevation, and associated with higher frequencies of quartz, and the second, dated to c. 24.7 ka cal BP, at around 24.1 m,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Z values under 24.1;</w:t>
      </w:r>
      <w:r>
        <w:t xml:space="preserve"> </w:t>
      </w:r>
      <w:r>
        <w:rPr>
          <w:b/>
        </w:rPr>
        <w:t xml:space="preserve">Upper 5/4E</w:t>
      </w:r>
      <w:r>
        <w:t xml:space="preserve">, including all artifacts with Z values of 24.1 and above. The value 24.1 is arbitrary and was chosen for the reasons aforementioned: it seems to be where the separation between higher and lower densities of lithic materials occurs and, also, where the inversion of quartz and chert frequencies happens.</w:t>
      </w:r>
    </w:p>
    <w:p>
      <w:pPr>
        <w:pStyle w:val="BodyText"/>
      </w:pPr>
      <w:r>
        <w:t xml:space="preserve">A total of 26,703 pieces were analysed for both groups, 11,094 from Lower 5 group and 15,609 for the Upper 5/4E (Tables</w:t>
      </w:r>
      <w:r>
        <w:t xml:space="preserve"> </w:t>
      </w:r>
      <w:r>
        <w:t xml:space="preserve">1</w:t>
      </w:r>
      <w:r>
        <w:t xml:space="preserve"> </w:t>
      </w:r>
      <w:r>
        <w:t xml:space="preserve">and</w:t>
      </w:r>
      <w:r>
        <w:t xml:space="preserve"> </w:t>
      </w:r>
      <w:r>
        <w:t xml:space="preserve">2</w:t>
      </w:r>
      <w:r>
        <w:t xml:space="preserve">).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TableCaption"/>
      </w:pPr>
      <w:r>
        <w:t xml:space="preserve">Table 1: Vale Boi - Lower 5. Technological class by raw material.</w:t>
      </w:r>
    </w:p>
    <w:tbl>
      <w:tblPr>
        <w:tblStyle w:val="Table"/>
        <w:tblW w:type="pct" w:w="0.0"/>
        <w:tblLook w:firstRow="1"/>
        <w:tblCaption w:val="Table 1: Vale Boi - Lower 5.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Anvil</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0.02%</w:t>
            </w:r>
          </w:p>
        </w:tc>
      </w:tr>
      <w:tr>
        <w:tc>
          <w:p>
            <w:pPr>
              <w:pStyle w:val="Compact"/>
              <w:jc w:val="left"/>
            </w:pPr>
            <w:r>
              <w:t xml:space="preserve">Blank</w:t>
            </w:r>
          </w:p>
        </w:tc>
        <w:tc>
          <w:p>
            <w:pPr>
              <w:pStyle w:val="Compact"/>
              <w:jc w:val="right"/>
            </w:pPr>
            <w:r>
              <w:t xml:space="preserve">281</w:t>
            </w:r>
          </w:p>
        </w:tc>
        <w:tc>
          <w:p>
            <w:pPr>
              <w:pStyle w:val="Compact"/>
              <w:jc w:val="left"/>
            </w:pPr>
            <w:r>
              <w:t xml:space="preserve">3.58%</w:t>
            </w:r>
          </w:p>
        </w:tc>
        <w:tc>
          <w:p>
            <w:pPr>
              <w:pStyle w:val="Compact"/>
              <w:jc w:val="right"/>
            </w:pPr>
            <w:r>
              <w:t xml:space="preserve">171</w:t>
            </w:r>
          </w:p>
        </w:tc>
        <w:tc>
          <w:p>
            <w:pPr>
              <w:pStyle w:val="Compact"/>
              <w:jc w:val="left"/>
            </w:pPr>
            <w:r>
              <w:t xml:space="preserve">15.86%</w:t>
            </w:r>
          </w:p>
        </w:tc>
        <w:tc>
          <w:p>
            <w:pPr>
              <w:pStyle w:val="Compact"/>
              <w:jc w:val="right"/>
            </w:pPr>
            <w:r>
              <w:t xml:space="preserve">44</w:t>
            </w:r>
          </w:p>
        </w:tc>
        <w:tc>
          <w:p>
            <w:pPr>
              <w:pStyle w:val="Compact"/>
              <w:jc w:val="left"/>
            </w:pPr>
            <w:r>
              <w:t xml:space="preserve">2.08%</w:t>
            </w:r>
          </w:p>
        </w:tc>
        <w:tc>
          <w:p>
            <w:pPr>
              <w:pStyle w:val="Compact"/>
              <w:jc w:val="right"/>
            </w:pPr>
            <w:r>
              <w:t xml:space="preserve">3</w:t>
            </w:r>
          </w:p>
        </w:tc>
        <w:tc>
          <w:p>
            <w:pPr>
              <w:pStyle w:val="Compact"/>
              <w:jc w:val="left"/>
            </w:pPr>
            <w:r>
              <w:t xml:space="preserve">50%</w:t>
            </w:r>
          </w:p>
        </w:tc>
        <w:tc>
          <w:p>
            <w:pPr>
              <w:pStyle w:val="Compact"/>
              <w:jc w:val="right"/>
            </w:pPr>
            <w:r>
              <w:t xml:space="preserve">6</w:t>
            </w:r>
          </w:p>
        </w:tc>
        <w:tc>
          <w:p>
            <w:pPr>
              <w:pStyle w:val="Compact"/>
              <w:jc w:val="left"/>
            </w:pPr>
            <w:r>
              <w:t xml:space="preserve">37.5%</w:t>
            </w:r>
          </w:p>
        </w:tc>
        <w:tc>
          <w:p>
            <w:pPr>
              <w:pStyle w:val="Compact"/>
              <w:jc w:val="right"/>
            </w:pPr>
            <w:r>
              <w:t xml:space="preserve">4</w:t>
            </w:r>
          </w:p>
        </w:tc>
        <w:tc>
          <w:p>
            <w:pPr>
              <w:pStyle w:val="Compact"/>
              <w:jc w:val="left"/>
            </w:pPr>
            <w:r>
              <w:t xml:space="preserve">11.76%</w:t>
            </w:r>
          </w:p>
        </w:tc>
        <w:tc>
          <w:p>
            <w:pPr>
              <w:pStyle w:val="Compact"/>
              <w:jc w:val="right"/>
            </w:pPr>
            <w:r>
              <w:t xml:space="preserve">509</w:t>
            </w:r>
          </w:p>
        </w:tc>
        <w:tc>
          <w:p>
            <w:pPr>
              <w:pStyle w:val="Compact"/>
              <w:jc w:val="left"/>
            </w:pPr>
            <w:r>
              <w:t xml:space="preserve">4.59%</w:t>
            </w:r>
          </w:p>
        </w:tc>
      </w:tr>
      <w:tr>
        <w:tc>
          <w:p>
            <w:pPr>
              <w:pStyle w:val="Compact"/>
              <w:jc w:val="left"/>
            </w:pPr>
            <w:r>
              <w:t xml:space="preserve">BlankFrag</w:t>
            </w:r>
          </w:p>
        </w:tc>
        <w:tc>
          <w:p>
            <w:pPr>
              <w:pStyle w:val="Compact"/>
              <w:jc w:val="right"/>
            </w:pPr>
            <w:r>
              <w:t xml:space="preserve">132</w:t>
            </w:r>
          </w:p>
        </w:tc>
        <w:tc>
          <w:p>
            <w:pPr>
              <w:pStyle w:val="Compact"/>
              <w:jc w:val="left"/>
            </w:pPr>
            <w:r>
              <w:t xml:space="preserve">1.68%</w:t>
            </w:r>
          </w:p>
        </w:tc>
        <w:tc>
          <w:p>
            <w:pPr>
              <w:pStyle w:val="Compact"/>
              <w:jc w:val="right"/>
            </w:pPr>
            <w:r>
              <w:t xml:space="preserve">90</w:t>
            </w:r>
          </w:p>
        </w:tc>
        <w:tc>
          <w:p>
            <w:pPr>
              <w:pStyle w:val="Compact"/>
              <w:jc w:val="left"/>
            </w:pPr>
            <w:r>
              <w:t xml:space="preserve">8.35%</w:t>
            </w:r>
          </w:p>
        </w:tc>
        <w:tc>
          <w:p>
            <w:pPr>
              <w:pStyle w:val="Compact"/>
              <w:jc w:val="right"/>
            </w:pPr>
            <w:r>
              <w:t xml:space="preserve">23</w:t>
            </w:r>
          </w:p>
        </w:tc>
        <w:tc>
          <w:p>
            <w:pPr>
              <w:pStyle w:val="Compact"/>
              <w:jc w:val="left"/>
            </w:pPr>
            <w:r>
              <w:t xml:space="preserve">1.09%</w:t>
            </w:r>
          </w:p>
        </w:tc>
        <w:tc>
          <w:p>
            <w:pPr>
              <w:pStyle w:val="Compact"/>
              <w:jc w:val="right"/>
            </w:pPr>
            <w:r>
              <w:t xml:space="preserve">1</w:t>
            </w:r>
          </w:p>
        </w:tc>
        <w:tc>
          <w:p>
            <w:pPr>
              <w:pStyle w:val="Compact"/>
              <w:jc w:val="left"/>
            </w:pPr>
            <w:r>
              <w:t xml:space="preserve">16.67%</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248</w:t>
            </w:r>
          </w:p>
        </w:tc>
        <w:tc>
          <w:p>
            <w:pPr>
              <w:pStyle w:val="Compact"/>
              <w:jc w:val="left"/>
            </w:pPr>
            <w:r>
              <w:t xml:space="preserve">2.24%</w:t>
            </w:r>
          </w:p>
        </w:tc>
      </w:tr>
      <w:tr>
        <w:tc>
          <w:p>
            <w:pPr>
              <w:pStyle w:val="Compact"/>
              <w:jc w:val="left"/>
            </w:pPr>
            <w:r>
              <w:t xml:space="preserve">Core</w:t>
            </w:r>
          </w:p>
        </w:tc>
        <w:tc>
          <w:p>
            <w:pPr>
              <w:pStyle w:val="Compact"/>
              <w:jc w:val="right"/>
            </w:pPr>
            <w:r>
              <w:t xml:space="preserve">18</w:t>
            </w:r>
          </w:p>
        </w:tc>
        <w:tc>
          <w:p>
            <w:pPr>
              <w:pStyle w:val="Compact"/>
              <w:jc w:val="left"/>
            </w:pPr>
            <w:r>
              <w:t xml:space="preserve">0.23%</w:t>
            </w:r>
          </w:p>
        </w:tc>
        <w:tc>
          <w:p>
            <w:pPr>
              <w:pStyle w:val="Compact"/>
              <w:jc w:val="right"/>
            </w:pPr>
            <w:r>
              <w:t xml:space="preserve">23</w:t>
            </w:r>
          </w:p>
        </w:tc>
        <w:tc>
          <w:p>
            <w:pPr>
              <w:pStyle w:val="Compact"/>
              <w:jc w:val="left"/>
            </w:pPr>
            <w:r>
              <w:t xml:space="preserve">2.13%</w:t>
            </w:r>
          </w:p>
        </w:tc>
        <w:tc>
          <w:p>
            <w:pPr>
              <w:pStyle w:val="Compact"/>
              <w:jc w:val="right"/>
            </w:pPr>
            <w:r>
              <w:t xml:space="preserve">3</w:t>
            </w:r>
          </w:p>
        </w:tc>
        <w:tc>
          <w:p>
            <w:pPr>
              <w:pStyle w:val="Compact"/>
              <w:jc w:val="left"/>
            </w:pPr>
            <w:r>
              <w:t xml:space="preserve">0.14%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46</w:t>
            </w:r>
          </w:p>
        </w:tc>
        <w:tc>
          <w:p>
            <w:pPr>
              <w:pStyle w:val="Compact"/>
              <w:jc w:val="left"/>
            </w:pPr>
            <w:r>
              <w:t xml:space="preserve">0.41%</w:t>
            </w:r>
          </w:p>
        </w:tc>
      </w:tr>
      <w:tr>
        <w:tc>
          <w:p>
            <w:pPr>
              <w:pStyle w:val="Compact"/>
              <w:jc w:val="left"/>
            </w:pPr>
            <w:r>
              <w:t xml:space="preserve">CoreFrag</w:t>
            </w:r>
          </w:p>
        </w:tc>
        <w:tc>
          <w:p>
            <w:pPr>
              <w:pStyle w:val="Compact"/>
              <w:jc w:val="right"/>
            </w:pPr>
            <w:r>
              <w:t xml:space="preserve">2</w:t>
            </w:r>
          </w:p>
        </w:tc>
        <w:tc>
          <w:p>
            <w:pPr>
              <w:pStyle w:val="Compact"/>
              <w:jc w:val="left"/>
            </w:pPr>
            <w:r>
              <w:t xml:space="preserve">0.03%</w:t>
            </w:r>
          </w:p>
        </w:tc>
        <w:tc>
          <w:p>
            <w:pPr>
              <w:pStyle w:val="Compact"/>
              <w:jc w:val="right"/>
            </w:pPr>
            <w:r>
              <w:t xml:space="preserve">8</w:t>
            </w:r>
          </w:p>
        </w:tc>
        <w:tc>
          <w:p>
            <w:pPr>
              <w:pStyle w:val="Compact"/>
              <w:jc w:val="left"/>
            </w:pPr>
            <w:r>
              <w:t xml:space="preserve">0.74%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11</w:t>
            </w:r>
          </w:p>
        </w:tc>
        <w:tc>
          <w:p>
            <w:pPr>
              <w:pStyle w:val="Compact"/>
              <w:jc w:val="left"/>
            </w:pPr>
            <w:r>
              <w:t xml:space="preserve">0.1%</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2.94%</w:t>
            </w:r>
          </w:p>
        </w:tc>
        <w:tc>
          <w:p>
            <w:pPr>
              <w:pStyle w:val="Compact"/>
              <w:jc w:val="right"/>
            </w:pPr>
            <w:r>
              <w:t xml:space="preserve">3</w:t>
            </w:r>
          </w:p>
        </w:tc>
        <w:tc>
          <w:p>
            <w:pPr>
              <w:pStyle w:val="Compact"/>
              <w:jc w:val="left"/>
            </w:pPr>
            <w:r>
              <w:t xml:space="preserve">0.03%</w:t>
            </w:r>
          </w:p>
        </w:tc>
      </w:tr>
      <w:tr>
        <w:tc>
          <w:p>
            <w:pPr>
              <w:pStyle w:val="Compact"/>
              <w:jc w:val="left"/>
            </w:pPr>
            <w:r>
              <w:t xml:space="preserve">RetouchedPiece</w:t>
            </w:r>
          </w:p>
        </w:tc>
        <w:tc>
          <w:p>
            <w:pPr>
              <w:pStyle w:val="Compact"/>
              <w:jc w:val="right"/>
            </w:pPr>
            <w:r>
              <w:t xml:space="preserve">15</w:t>
            </w:r>
          </w:p>
        </w:tc>
        <w:tc>
          <w:p>
            <w:pPr>
              <w:pStyle w:val="Compact"/>
              <w:jc w:val="left"/>
            </w:pPr>
            <w:r>
              <w:t xml:space="preserve">0.19%</w:t>
            </w:r>
          </w:p>
        </w:tc>
        <w:tc>
          <w:p>
            <w:pPr>
              <w:pStyle w:val="Compact"/>
              <w:jc w:val="right"/>
            </w:pPr>
            <w:r>
              <w:t xml:space="preserve">38</w:t>
            </w:r>
          </w:p>
        </w:tc>
        <w:tc>
          <w:p>
            <w:pPr>
              <w:pStyle w:val="Compact"/>
              <w:jc w:val="left"/>
            </w:pPr>
            <w:r>
              <w:t xml:space="preserve">3.53%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0</w:t>
            </w:r>
          </w:p>
        </w:tc>
        <w:tc>
          <w:p>
            <w:pPr>
              <w:pStyle w:val="Compact"/>
              <w:jc w:val="left"/>
            </w:pPr>
            <w:r>
              <w:t xml:space="preserve">0%</w:t>
            </w:r>
          </w:p>
        </w:tc>
        <w:tc>
          <w:p>
            <w:pPr>
              <w:pStyle w:val="Compact"/>
              <w:jc w:val="right"/>
            </w:pPr>
            <w:r>
              <w:t xml:space="preserve">55</w:t>
            </w:r>
          </w:p>
        </w:tc>
        <w:tc>
          <w:p>
            <w:pPr>
              <w:pStyle w:val="Compact"/>
              <w:jc w:val="left"/>
            </w:pPr>
            <w:r>
              <w:t xml:space="preserve">0.5%</w:t>
            </w:r>
          </w:p>
        </w:tc>
      </w:tr>
      <w:tr>
        <w:tc>
          <w:p>
            <w:pPr>
              <w:pStyle w:val="Compact"/>
              <w:jc w:val="left"/>
            </w:pPr>
            <w:r>
              <w:t xml:space="preserve">RetouchedPieceFrag</w:t>
            </w:r>
          </w:p>
        </w:tc>
        <w:tc>
          <w:p>
            <w:pPr>
              <w:pStyle w:val="Compact"/>
              <w:jc w:val="right"/>
            </w:pPr>
            <w:r>
              <w:t xml:space="preserve">3</w:t>
            </w:r>
          </w:p>
        </w:tc>
        <w:tc>
          <w:p>
            <w:pPr>
              <w:pStyle w:val="Compact"/>
              <w:jc w:val="left"/>
            </w:pPr>
            <w:r>
              <w:t xml:space="preserve">0.04%</w:t>
            </w:r>
          </w:p>
        </w:tc>
        <w:tc>
          <w:p>
            <w:pPr>
              <w:pStyle w:val="Compact"/>
              <w:jc w:val="right"/>
            </w:pPr>
            <w:r>
              <w:t xml:space="preserve">4</w:t>
            </w:r>
          </w:p>
        </w:tc>
        <w:tc>
          <w:p>
            <w:pPr>
              <w:pStyle w:val="Compact"/>
              <w:jc w:val="left"/>
            </w:pPr>
            <w:r>
              <w:t xml:space="preserve">0.37%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0.06%</w:t>
            </w:r>
          </w:p>
        </w:tc>
      </w:tr>
      <w:tr>
        <w:tc>
          <w:p>
            <w:pPr>
              <w:pStyle w:val="Compact"/>
              <w:jc w:val="left"/>
            </w:pPr>
            <w:r>
              <w:t xml:space="preserve">Shatter</w:t>
            </w:r>
          </w:p>
        </w:tc>
        <w:tc>
          <w:p>
            <w:pPr>
              <w:pStyle w:val="Compact"/>
              <w:jc w:val="right"/>
            </w:pPr>
            <w:r>
              <w:t xml:space="preserve">1754</w:t>
            </w:r>
          </w:p>
        </w:tc>
        <w:tc>
          <w:p>
            <w:pPr>
              <w:pStyle w:val="Compact"/>
              <w:jc w:val="left"/>
            </w:pPr>
            <w:r>
              <w:t xml:space="preserve">22.36%</w:t>
            </w:r>
          </w:p>
        </w:tc>
        <w:tc>
          <w:p>
            <w:pPr>
              <w:pStyle w:val="Compact"/>
              <w:jc w:val="right"/>
            </w:pPr>
            <w:r>
              <w:t xml:space="preserve">95</w:t>
            </w:r>
          </w:p>
        </w:tc>
        <w:tc>
          <w:p>
            <w:pPr>
              <w:pStyle w:val="Compact"/>
              <w:jc w:val="left"/>
            </w:pPr>
            <w:r>
              <w:t xml:space="preserve">8.81%</w:t>
            </w:r>
          </w:p>
        </w:tc>
        <w:tc>
          <w:p>
            <w:pPr>
              <w:pStyle w:val="Compact"/>
              <w:jc w:val="right"/>
            </w:pPr>
            <w:r>
              <w:t xml:space="preserve">507</w:t>
            </w:r>
          </w:p>
        </w:tc>
        <w:tc>
          <w:p>
            <w:pPr>
              <w:pStyle w:val="Compact"/>
              <w:jc w:val="left"/>
            </w:pPr>
            <w:r>
              <w:t xml:space="preserve">23.96%</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31.25%</w:t>
            </w:r>
          </w:p>
        </w:tc>
        <w:tc>
          <w:p>
            <w:pPr>
              <w:pStyle w:val="Compact"/>
              <w:jc w:val="right"/>
            </w:pPr>
            <w:r>
              <w:t xml:space="preserve">16</w:t>
            </w:r>
          </w:p>
        </w:tc>
        <w:tc>
          <w:p>
            <w:pPr>
              <w:pStyle w:val="Compact"/>
              <w:jc w:val="left"/>
            </w:pPr>
            <w:r>
              <w:t xml:space="preserve">47.06%</w:t>
            </w:r>
          </w:p>
        </w:tc>
        <w:tc>
          <w:p>
            <w:pPr>
              <w:pStyle w:val="Compact"/>
              <w:jc w:val="right"/>
            </w:pPr>
            <w:r>
              <w:t xml:space="preserve">2377</w:t>
            </w:r>
          </w:p>
        </w:tc>
        <w:tc>
          <w:p>
            <w:pPr>
              <w:pStyle w:val="Compact"/>
              <w:jc w:val="left"/>
            </w:pPr>
            <w:r>
              <w:t xml:space="preserve">21.43%</w:t>
            </w:r>
          </w:p>
        </w:tc>
      </w:tr>
      <w:tr>
        <w:tc>
          <w:p>
            <w:pPr>
              <w:pStyle w:val="Compact"/>
              <w:jc w:val="left"/>
            </w:pPr>
            <w:r>
              <w:t xml:space="preserve">Chip</w:t>
            </w:r>
          </w:p>
        </w:tc>
        <w:tc>
          <w:p>
            <w:pPr>
              <w:pStyle w:val="Compact"/>
              <w:jc w:val="right"/>
            </w:pPr>
            <w:r>
              <w:t xml:space="preserve">5638</w:t>
            </w:r>
          </w:p>
        </w:tc>
        <w:tc>
          <w:p>
            <w:pPr>
              <w:pStyle w:val="Compact"/>
              <w:jc w:val="left"/>
            </w:pPr>
            <w:r>
              <w:t xml:space="preserve">71.88%</w:t>
            </w:r>
          </w:p>
        </w:tc>
        <w:tc>
          <w:p>
            <w:pPr>
              <w:pStyle w:val="Compact"/>
              <w:jc w:val="right"/>
            </w:pPr>
            <w:r>
              <w:t xml:space="preserve">649</w:t>
            </w:r>
          </w:p>
        </w:tc>
        <w:tc>
          <w:p>
            <w:pPr>
              <w:pStyle w:val="Compact"/>
              <w:jc w:val="left"/>
            </w:pPr>
            <w:r>
              <w:t xml:space="preserve">60.2%</w:t>
            </w:r>
          </w:p>
        </w:tc>
        <w:tc>
          <w:p>
            <w:pPr>
              <w:pStyle w:val="Compact"/>
              <w:jc w:val="right"/>
            </w:pPr>
            <w:r>
              <w:t xml:space="preserve">1534</w:t>
            </w:r>
          </w:p>
        </w:tc>
        <w:tc>
          <w:p>
            <w:pPr>
              <w:pStyle w:val="Compact"/>
              <w:jc w:val="left"/>
            </w:pPr>
            <w:r>
              <w:t xml:space="preserve">72.5%</w:t>
            </w:r>
          </w:p>
        </w:tc>
        <w:tc>
          <w:p>
            <w:pPr>
              <w:pStyle w:val="Compact"/>
              <w:jc w:val="right"/>
            </w:pPr>
            <w:r>
              <w:t xml:space="preserve">1</w:t>
            </w:r>
          </w:p>
        </w:tc>
        <w:tc>
          <w:p>
            <w:pPr>
              <w:pStyle w:val="Compact"/>
              <w:jc w:val="left"/>
            </w:pPr>
            <w:r>
              <w:t xml:space="preserve">16.67%</w:t>
            </w:r>
          </w:p>
        </w:tc>
        <w:tc>
          <w:p>
            <w:pPr>
              <w:pStyle w:val="Compact"/>
              <w:jc w:val="right"/>
            </w:pPr>
            <w:r>
              <w:t xml:space="preserve">2</w:t>
            </w:r>
          </w:p>
        </w:tc>
        <w:tc>
          <w:p>
            <w:pPr>
              <w:pStyle w:val="Compact"/>
              <w:jc w:val="left"/>
            </w:pPr>
            <w:r>
              <w:t xml:space="preserve">12.5%</w:t>
            </w:r>
          </w:p>
        </w:tc>
        <w:tc>
          <w:p>
            <w:pPr>
              <w:pStyle w:val="Compact"/>
              <w:jc w:val="right"/>
            </w:pPr>
            <w:r>
              <w:t xml:space="preserve">11</w:t>
            </w:r>
          </w:p>
        </w:tc>
        <w:tc>
          <w:p>
            <w:pPr>
              <w:pStyle w:val="Compact"/>
              <w:jc w:val="left"/>
            </w:pPr>
            <w:r>
              <w:t xml:space="preserve">32.35%</w:t>
            </w:r>
          </w:p>
        </w:tc>
        <w:tc>
          <w:p>
            <w:pPr>
              <w:pStyle w:val="Compact"/>
              <w:jc w:val="right"/>
            </w:pPr>
            <w:r>
              <w:t xml:space="preserve">7835</w:t>
            </w:r>
          </w:p>
        </w:tc>
        <w:tc>
          <w:p>
            <w:pPr>
              <w:pStyle w:val="Compact"/>
              <w:jc w:val="left"/>
            </w:pPr>
            <w:r>
              <w:t xml:space="preserve">70.62%</w:t>
            </w:r>
          </w:p>
        </w:tc>
      </w:tr>
      <w:tr>
        <w:tc>
          <w:p>
            <w:pPr>
              <w:pStyle w:val="Compact"/>
              <w:jc w:val="left"/>
            </w:pPr>
            <w:r>
              <w:t xml:space="preserve">Total</w:t>
            </w:r>
          </w:p>
        </w:tc>
        <w:tc>
          <w:p>
            <w:pPr>
              <w:pStyle w:val="Compact"/>
              <w:jc w:val="right"/>
            </w:pPr>
            <w:r>
              <w:t xml:space="preserve">7844</w:t>
            </w:r>
          </w:p>
        </w:tc>
        <w:tc>
          <w:p>
            <w:pPr>
              <w:pStyle w:val="Compact"/>
              <w:jc w:val="left"/>
            </w:pPr>
            <w:r>
              <w:t xml:space="preserve">-</w:t>
            </w:r>
          </w:p>
        </w:tc>
        <w:tc>
          <w:p>
            <w:pPr>
              <w:pStyle w:val="Compact"/>
              <w:jc w:val="right"/>
            </w:pPr>
            <w:r>
              <w:t xml:space="preserve">1078</w:t>
            </w:r>
          </w:p>
        </w:tc>
        <w:tc>
          <w:p>
            <w:pPr>
              <w:pStyle w:val="Compact"/>
              <w:jc w:val="left"/>
            </w:pPr>
            <w:r>
              <w:t xml:space="preserve">-</w:t>
            </w:r>
          </w:p>
        </w:tc>
        <w:tc>
          <w:p>
            <w:pPr>
              <w:pStyle w:val="Compact"/>
              <w:jc w:val="right"/>
            </w:pPr>
            <w:r>
              <w:t xml:space="preserve">2116</w:t>
            </w:r>
          </w:p>
        </w:tc>
        <w:tc>
          <w:p>
            <w:pPr>
              <w:pStyle w:val="Compact"/>
              <w:jc w:val="left"/>
            </w:pPr>
            <w:r>
              <w:t xml:space="preserve">-</w:t>
            </w:r>
          </w:p>
        </w:tc>
        <w:tc>
          <w:p>
            <w:pPr>
              <w:pStyle w:val="Compact"/>
              <w:jc w:val="right"/>
            </w:pPr>
            <w:r>
              <w:t xml:space="preserve">6</w:t>
            </w:r>
          </w:p>
        </w:tc>
        <w:tc>
          <w:p>
            <w:pPr>
              <w:pStyle w:val="Compact"/>
              <w:jc w:val="left"/>
            </w:pPr>
            <w:r>
              <w:t xml:space="preserve">-</w:t>
            </w:r>
          </w:p>
        </w:tc>
        <w:tc>
          <w:p>
            <w:pPr>
              <w:pStyle w:val="Compact"/>
              <w:jc w:val="right"/>
            </w:pPr>
            <w:r>
              <w:t xml:space="preserve">16</w:t>
            </w:r>
          </w:p>
        </w:tc>
        <w:tc>
          <w:p>
            <w:pPr>
              <w:pStyle w:val="Compact"/>
              <w:jc w:val="left"/>
            </w:pPr>
            <w:r>
              <w:t xml:space="preserve">-</w:t>
            </w:r>
          </w:p>
        </w:tc>
        <w:tc>
          <w:p>
            <w:pPr>
              <w:pStyle w:val="Compact"/>
              <w:jc w:val="right"/>
            </w:pPr>
            <w:r>
              <w:t xml:space="preserve">34</w:t>
            </w:r>
          </w:p>
        </w:tc>
        <w:tc>
          <w:p>
            <w:pPr>
              <w:pStyle w:val="Compact"/>
              <w:jc w:val="left"/>
            </w:pPr>
            <w:r>
              <w:t xml:space="preserve">-</w:t>
            </w:r>
          </w:p>
        </w:tc>
        <w:tc>
          <w:p>
            <w:pPr>
              <w:pStyle w:val="Compact"/>
              <w:jc w:val="right"/>
            </w:pPr>
            <w:r>
              <w:t xml:space="preserve">11094</w:t>
            </w:r>
          </w:p>
        </w:tc>
        <w:tc>
          <w:p>
            <w:pPr>
              <w:pStyle w:val="Compact"/>
              <w:jc w:val="left"/>
            </w:pPr>
            <w:r>
              <w:t xml:space="preserve">-</w:t>
            </w:r>
          </w:p>
        </w:tc>
      </w:tr>
    </w:tbl>
    <w:p>
      <w:pPr>
        <w:pStyle w:val="TableCaption"/>
      </w:pPr>
      <w:r>
        <w:t xml:space="preserve">Table 2: Vale Boi - Upper 5/4E. Technological class by raw material.</w:t>
      </w:r>
    </w:p>
    <w:tbl>
      <w:tblPr>
        <w:tblStyle w:val="Table"/>
        <w:tblW w:type="pct" w:w="0.0"/>
        <w:tblLook w:firstRow="1"/>
        <w:tblCaption w:val="Table 2: Vale Boi - Upper 5/4E.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438</w:t>
            </w:r>
          </w:p>
        </w:tc>
        <w:tc>
          <w:p>
            <w:pPr>
              <w:pStyle w:val="Compact"/>
              <w:jc w:val="left"/>
            </w:pPr>
            <w:r>
              <w:t xml:space="preserve">3.91%</w:t>
            </w:r>
          </w:p>
        </w:tc>
        <w:tc>
          <w:p>
            <w:pPr>
              <w:pStyle w:val="Compact"/>
              <w:jc w:val="right"/>
            </w:pPr>
            <w:r>
              <w:t xml:space="preserve">407</w:t>
            </w:r>
          </w:p>
        </w:tc>
        <w:tc>
          <w:p>
            <w:pPr>
              <w:pStyle w:val="Compact"/>
              <w:jc w:val="left"/>
            </w:pPr>
            <w:r>
              <w:t xml:space="preserve">19.53%</w:t>
            </w:r>
          </w:p>
        </w:tc>
        <w:tc>
          <w:p>
            <w:pPr>
              <w:pStyle w:val="Compact"/>
              <w:jc w:val="right"/>
            </w:pPr>
            <w:r>
              <w:t xml:space="preserve">80</w:t>
            </w:r>
          </w:p>
        </w:tc>
        <w:tc>
          <w:p>
            <w:pPr>
              <w:pStyle w:val="Compact"/>
              <w:jc w:val="left"/>
            </w:pPr>
            <w:r>
              <w:t xml:space="preserve">3.62%</w:t>
            </w:r>
          </w:p>
        </w:tc>
        <w:tc>
          <w:p>
            <w:pPr>
              <w:pStyle w:val="Compact"/>
              <w:jc w:val="right"/>
            </w:pPr>
            <w:r>
              <w:t xml:space="preserve">14</w:t>
            </w:r>
          </w:p>
        </w:tc>
        <w:tc>
          <w:p>
            <w:pPr>
              <w:pStyle w:val="Compact"/>
              <w:jc w:val="left"/>
            </w:pPr>
            <w:r>
              <w:t xml:space="preserve">60.87%</w:t>
            </w:r>
          </w:p>
        </w:tc>
        <w:tc>
          <w:p>
            <w:pPr>
              <w:pStyle w:val="Compact"/>
              <w:jc w:val="right"/>
            </w:pPr>
            <w:r>
              <w:t xml:space="preserve">18</w:t>
            </w:r>
          </w:p>
        </w:tc>
        <w:tc>
          <w:p>
            <w:pPr>
              <w:pStyle w:val="Compact"/>
              <w:jc w:val="left"/>
            </w:pPr>
            <w:r>
              <w:t xml:space="preserve">32.14%</w:t>
            </w:r>
          </w:p>
        </w:tc>
        <w:tc>
          <w:p>
            <w:pPr>
              <w:pStyle w:val="Compact"/>
              <w:jc w:val="right"/>
            </w:pPr>
            <w:r>
              <w:t xml:space="preserve">8</w:t>
            </w:r>
          </w:p>
        </w:tc>
        <w:tc>
          <w:p>
            <w:pPr>
              <w:pStyle w:val="Compact"/>
              <w:jc w:val="left"/>
            </w:pPr>
            <w:r>
              <w:t xml:space="preserve">34.78%</w:t>
            </w:r>
          </w:p>
        </w:tc>
        <w:tc>
          <w:p>
            <w:pPr>
              <w:pStyle w:val="Compact"/>
              <w:jc w:val="right"/>
            </w:pPr>
            <w:r>
              <w:t xml:space="preserve">965</w:t>
            </w:r>
          </w:p>
        </w:tc>
        <w:tc>
          <w:p>
            <w:pPr>
              <w:pStyle w:val="Compact"/>
              <w:jc w:val="left"/>
            </w:pPr>
            <w:r>
              <w:t xml:space="preserve">6.18%</w:t>
            </w:r>
          </w:p>
        </w:tc>
      </w:tr>
      <w:tr>
        <w:tc>
          <w:p>
            <w:pPr>
              <w:pStyle w:val="Compact"/>
              <w:jc w:val="left"/>
            </w:pPr>
            <w:r>
              <w:t xml:space="preserve">BlankFrag</w:t>
            </w:r>
          </w:p>
        </w:tc>
        <w:tc>
          <w:p>
            <w:pPr>
              <w:pStyle w:val="Compact"/>
              <w:jc w:val="right"/>
            </w:pPr>
            <w:r>
              <w:t xml:space="preserve">151</w:t>
            </w:r>
          </w:p>
        </w:tc>
        <w:tc>
          <w:p>
            <w:pPr>
              <w:pStyle w:val="Compact"/>
              <w:jc w:val="left"/>
            </w:pPr>
            <w:r>
              <w:t xml:space="preserve">1.35%</w:t>
            </w:r>
          </w:p>
        </w:tc>
        <w:tc>
          <w:p>
            <w:pPr>
              <w:pStyle w:val="Compact"/>
              <w:jc w:val="right"/>
            </w:pPr>
            <w:r>
              <w:t xml:space="preserve">155</w:t>
            </w:r>
          </w:p>
        </w:tc>
        <w:tc>
          <w:p>
            <w:pPr>
              <w:pStyle w:val="Compact"/>
              <w:jc w:val="left"/>
            </w:pPr>
            <w:r>
              <w:t xml:space="preserve">7.44%</w:t>
            </w:r>
          </w:p>
        </w:tc>
        <w:tc>
          <w:p>
            <w:pPr>
              <w:pStyle w:val="Compact"/>
              <w:jc w:val="right"/>
            </w:pPr>
            <w:r>
              <w:t xml:space="preserve">20</w:t>
            </w:r>
          </w:p>
        </w:tc>
        <w:tc>
          <w:p>
            <w:pPr>
              <w:pStyle w:val="Compact"/>
              <w:jc w:val="left"/>
            </w:pPr>
            <w:r>
              <w:t xml:space="preserve">0.9%</w:t>
            </w:r>
          </w:p>
        </w:tc>
        <w:tc>
          <w:p>
            <w:pPr>
              <w:pStyle w:val="Compact"/>
              <w:jc w:val="right"/>
            </w:pPr>
            <w:r>
              <w:t xml:space="preserve">3</w:t>
            </w:r>
          </w:p>
        </w:tc>
        <w:tc>
          <w:p>
            <w:pPr>
              <w:pStyle w:val="Compact"/>
              <w:jc w:val="left"/>
            </w:pPr>
            <w:r>
              <w:t xml:space="preserve">13.04%</w:t>
            </w:r>
          </w:p>
        </w:tc>
        <w:tc>
          <w:p>
            <w:pPr>
              <w:pStyle w:val="Compact"/>
              <w:jc w:val="right"/>
            </w:pPr>
            <w:r>
              <w:t xml:space="preserve">7</w:t>
            </w:r>
          </w:p>
        </w:tc>
        <w:tc>
          <w:p>
            <w:pPr>
              <w:pStyle w:val="Compact"/>
              <w:jc w:val="left"/>
            </w:pPr>
            <w:r>
              <w:t xml:space="preserve">12.5%</w:t>
            </w:r>
          </w:p>
        </w:tc>
        <w:tc>
          <w:p>
            <w:pPr>
              <w:pStyle w:val="Compact"/>
              <w:jc w:val="right"/>
            </w:pPr>
            <w:r>
              <w:t xml:space="preserve">0</w:t>
            </w:r>
          </w:p>
        </w:tc>
        <w:tc>
          <w:p>
            <w:pPr>
              <w:pStyle w:val="Compact"/>
              <w:jc w:val="left"/>
            </w:pPr>
            <w:r>
              <w:t xml:space="preserve">0%</w:t>
            </w:r>
          </w:p>
        </w:tc>
        <w:tc>
          <w:p>
            <w:pPr>
              <w:pStyle w:val="Compact"/>
              <w:jc w:val="right"/>
            </w:pPr>
            <w:r>
              <w:t xml:space="preserve">336</w:t>
            </w:r>
          </w:p>
        </w:tc>
        <w:tc>
          <w:p>
            <w:pPr>
              <w:pStyle w:val="Compact"/>
              <w:jc w:val="left"/>
            </w:pPr>
            <w:r>
              <w:t xml:space="preserve">2.15%</w:t>
            </w:r>
          </w:p>
        </w:tc>
      </w:tr>
      <w:tr>
        <w:tc>
          <w:p>
            <w:pPr>
              <w:pStyle w:val="Compact"/>
              <w:jc w:val="left"/>
            </w:pPr>
            <w:r>
              <w:t xml:space="preserve">Burin spall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Core</w:t>
            </w:r>
          </w:p>
        </w:tc>
        <w:tc>
          <w:p>
            <w:pPr>
              <w:pStyle w:val="Compact"/>
              <w:jc w:val="right"/>
            </w:pPr>
            <w:r>
              <w:t xml:space="preserve">32</w:t>
            </w:r>
          </w:p>
        </w:tc>
        <w:tc>
          <w:p>
            <w:pPr>
              <w:pStyle w:val="Compact"/>
              <w:jc w:val="left"/>
            </w:pPr>
            <w:r>
              <w:t xml:space="preserve">0.29%</w:t>
            </w:r>
          </w:p>
        </w:tc>
        <w:tc>
          <w:p>
            <w:pPr>
              <w:pStyle w:val="Compact"/>
              <w:jc w:val="right"/>
            </w:pPr>
            <w:r>
              <w:t xml:space="preserve">42</w:t>
            </w:r>
          </w:p>
        </w:tc>
        <w:tc>
          <w:p>
            <w:pPr>
              <w:pStyle w:val="Compact"/>
              <w:jc w:val="left"/>
            </w:pPr>
            <w:r>
              <w:t xml:space="preserve">2.02%</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8.7%</w:t>
            </w:r>
          </w:p>
        </w:tc>
        <w:tc>
          <w:p>
            <w:pPr>
              <w:pStyle w:val="Compact"/>
              <w:jc w:val="right"/>
            </w:pPr>
            <w:r>
              <w:t xml:space="preserve">77</w:t>
            </w:r>
          </w:p>
        </w:tc>
        <w:tc>
          <w:p>
            <w:pPr>
              <w:pStyle w:val="Compact"/>
              <w:jc w:val="left"/>
            </w:pPr>
            <w:r>
              <w:t xml:space="preserve">0.49%</w:t>
            </w:r>
          </w:p>
        </w:tc>
      </w:tr>
      <w:tr>
        <w:tc>
          <w:p>
            <w:pPr>
              <w:pStyle w:val="Compact"/>
              <w:jc w:val="left"/>
            </w:pPr>
            <w:r>
              <w:t xml:space="preserve">CoreFrag</w:t>
            </w:r>
          </w:p>
        </w:tc>
        <w:tc>
          <w:p>
            <w:pPr>
              <w:pStyle w:val="Compact"/>
              <w:jc w:val="right"/>
            </w:pPr>
            <w:r>
              <w:t xml:space="preserve">4</w:t>
            </w:r>
          </w:p>
        </w:tc>
        <w:tc>
          <w:p>
            <w:pPr>
              <w:pStyle w:val="Compact"/>
              <w:jc w:val="left"/>
            </w:pPr>
            <w:r>
              <w:t xml:space="preserve">0.04%</w:t>
            </w:r>
          </w:p>
        </w:tc>
        <w:tc>
          <w:p>
            <w:pPr>
              <w:pStyle w:val="Compact"/>
              <w:jc w:val="right"/>
            </w:pPr>
            <w:r>
              <w:t xml:space="preserve">10</w:t>
            </w:r>
          </w:p>
        </w:tc>
        <w:tc>
          <w:p>
            <w:pPr>
              <w:pStyle w:val="Compact"/>
              <w:jc w:val="left"/>
            </w:pPr>
            <w:r>
              <w:t xml:space="preserve">0.48%</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0.09%</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5</w:t>
            </w:r>
          </w:p>
        </w:tc>
        <w:tc>
          <w:p>
            <w:pPr>
              <w:pStyle w:val="Compact"/>
              <w:jc w:val="left"/>
            </w:pPr>
            <w:r>
              <w:t xml:space="preserve">0.24%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0.04%</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0.23%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4.35%</w:t>
            </w:r>
          </w:p>
        </w:tc>
        <w:tc>
          <w:p>
            <w:pPr>
              <w:pStyle w:val="Compact"/>
              <w:jc w:val="right"/>
            </w:pPr>
            <w:r>
              <w:t xml:space="preserve">6</w:t>
            </w:r>
          </w:p>
        </w:tc>
        <w:tc>
          <w:p>
            <w:pPr>
              <w:pStyle w:val="Compact"/>
              <w:jc w:val="left"/>
            </w:pPr>
            <w:r>
              <w:t xml:space="preserve">0.04%</w:t>
            </w:r>
          </w:p>
        </w:tc>
      </w:tr>
      <w:tr>
        <w:tc>
          <w:p>
            <w:pPr>
              <w:pStyle w:val="Compact"/>
              <w:jc w:val="left"/>
            </w:pPr>
            <w:r>
              <w:t xml:space="preserve">RetouchedPiece</w:t>
            </w:r>
          </w:p>
        </w:tc>
        <w:tc>
          <w:p>
            <w:pPr>
              <w:pStyle w:val="Compact"/>
              <w:jc w:val="right"/>
            </w:pPr>
            <w:r>
              <w:t xml:space="preserve">34</w:t>
            </w:r>
          </w:p>
        </w:tc>
        <w:tc>
          <w:p>
            <w:pPr>
              <w:pStyle w:val="Compact"/>
              <w:jc w:val="left"/>
            </w:pPr>
            <w:r>
              <w:t xml:space="preserve">0.3%</w:t>
            </w:r>
          </w:p>
        </w:tc>
        <w:tc>
          <w:p>
            <w:pPr>
              <w:pStyle w:val="Compact"/>
              <w:jc w:val="right"/>
            </w:pPr>
            <w:r>
              <w:t xml:space="preserve">70</w:t>
            </w:r>
          </w:p>
        </w:tc>
        <w:tc>
          <w:p>
            <w:pPr>
              <w:pStyle w:val="Compact"/>
              <w:jc w:val="left"/>
            </w:pPr>
            <w:r>
              <w:t xml:space="preserve">3.36%</w:t>
            </w:r>
          </w:p>
        </w:tc>
        <w:tc>
          <w:p>
            <w:pPr>
              <w:pStyle w:val="Compact"/>
              <w:jc w:val="right"/>
            </w:pPr>
            <w:r>
              <w:t xml:space="preserve">2</w:t>
            </w:r>
          </w:p>
        </w:tc>
        <w:tc>
          <w:p>
            <w:pPr>
              <w:pStyle w:val="Compact"/>
              <w:jc w:val="left"/>
            </w:pPr>
            <w:r>
              <w:t xml:space="preserve">0.09%</w:t>
            </w:r>
          </w:p>
        </w:tc>
        <w:tc>
          <w:p>
            <w:pPr>
              <w:pStyle w:val="Compact"/>
              <w:jc w:val="right"/>
            </w:pPr>
            <w:r>
              <w:t xml:space="preserve">5</w:t>
            </w:r>
          </w:p>
        </w:tc>
        <w:tc>
          <w:p>
            <w:pPr>
              <w:pStyle w:val="Compact"/>
              <w:jc w:val="left"/>
            </w:pPr>
            <w:r>
              <w:t xml:space="preserve">21.74%</w:t>
            </w:r>
          </w:p>
        </w:tc>
        <w:tc>
          <w:p>
            <w:pPr>
              <w:pStyle w:val="Compact"/>
              <w:jc w:val="right"/>
            </w:pPr>
            <w:r>
              <w:t xml:space="preserve">1</w:t>
            </w:r>
          </w:p>
        </w:tc>
        <w:tc>
          <w:p>
            <w:pPr>
              <w:pStyle w:val="Compact"/>
              <w:jc w:val="left"/>
            </w:pPr>
            <w:r>
              <w:t xml:space="preserve">1.79%</w:t>
            </w:r>
          </w:p>
        </w:tc>
        <w:tc>
          <w:p>
            <w:pPr>
              <w:pStyle w:val="Compact"/>
              <w:jc w:val="right"/>
            </w:pPr>
            <w:r>
              <w:t xml:space="preserve">0</w:t>
            </w:r>
          </w:p>
        </w:tc>
        <w:tc>
          <w:p>
            <w:pPr>
              <w:pStyle w:val="Compact"/>
              <w:jc w:val="left"/>
            </w:pPr>
            <w:r>
              <w:t xml:space="preserve">0%</w:t>
            </w:r>
          </w:p>
        </w:tc>
        <w:tc>
          <w:p>
            <w:pPr>
              <w:pStyle w:val="Compact"/>
              <w:jc w:val="right"/>
            </w:pPr>
            <w:r>
              <w:t xml:space="preserve">112</w:t>
            </w:r>
          </w:p>
        </w:tc>
        <w:tc>
          <w:p>
            <w:pPr>
              <w:pStyle w:val="Compact"/>
              <w:jc w:val="left"/>
            </w:pPr>
            <w:r>
              <w:t xml:space="preserve">0.72%</w:t>
            </w:r>
          </w:p>
        </w:tc>
      </w:tr>
      <w:tr>
        <w:tc>
          <w:p>
            <w:pPr>
              <w:pStyle w:val="Compact"/>
              <w:jc w:val="left"/>
            </w:pPr>
            <w:r>
              <w:t xml:space="preserve">RetouchedPieceFrag</w:t>
            </w:r>
          </w:p>
        </w:tc>
        <w:tc>
          <w:p>
            <w:pPr>
              <w:pStyle w:val="Compact"/>
              <w:jc w:val="right"/>
            </w:pPr>
            <w:r>
              <w:t xml:space="preserve">6</w:t>
            </w:r>
          </w:p>
        </w:tc>
        <w:tc>
          <w:p>
            <w:pPr>
              <w:pStyle w:val="Compact"/>
              <w:jc w:val="left"/>
            </w:pPr>
            <w:r>
              <w:t xml:space="preserve">0.05%</w:t>
            </w:r>
          </w:p>
        </w:tc>
        <w:tc>
          <w:p>
            <w:pPr>
              <w:pStyle w:val="Compact"/>
              <w:jc w:val="right"/>
            </w:pPr>
            <w:r>
              <w:t xml:space="preserve">9</w:t>
            </w:r>
          </w:p>
        </w:tc>
        <w:tc>
          <w:p>
            <w:pPr>
              <w:pStyle w:val="Compact"/>
              <w:jc w:val="left"/>
            </w:pPr>
            <w:r>
              <w:t xml:space="preserve">0.43%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16</w:t>
            </w:r>
          </w:p>
        </w:tc>
        <w:tc>
          <w:p>
            <w:pPr>
              <w:pStyle w:val="Compact"/>
              <w:jc w:val="left"/>
            </w:pPr>
            <w:r>
              <w:t xml:space="preserve">0.1%</w:t>
            </w:r>
          </w:p>
        </w:tc>
      </w:tr>
      <w:tr>
        <w:tc>
          <w:p>
            <w:pPr>
              <w:pStyle w:val="Compact"/>
              <w:jc w:val="left"/>
            </w:pPr>
            <w:r>
              <w:t xml:space="preserve">Shatter</w:t>
            </w:r>
          </w:p>
        </w:tc>
        <w:tc>
          <w:p>
            <w:pPr>
              <w:pStyle w:val="Compact"/>
              <w:jc w:val="right"/>
            </w:pPr>
            <w:r>
              <w:t xml:space="preserve">3006</w:t>
            </w:r>
          </w:p>
        </w:tc>
        <w:tc>
          <w:p>
            <w:pPr>
              <w:pStyle w:val="Compact"/>
              <w:jc w:val="left"/>
            </w:pPr>
            <w:r>
              <w:t xml:space="preserve">26.81%</w:t>
            </w:r>
          </w:p>
        </w:tc>
        <w:tc>
          <w:p>
            <w:pPr>
              <w:pStyle w:val="Compact"/>
              <w:jc w:val="right"/>
            </w:pPr>
            <w:r>
              <w:t xml:space="preserve">227</w:t>
            </w:r>
          </w:p>
        </w:tc>
        <w:tc>
          <w:p>
            <w:pPr>
              <w:pStyle w:val="Compact"/>
              <w:jc w:val="left"/>
            </w:pPr>
            <w:r>
              <w:t xml:space="preserve">10.89%</w:t>
            </w:r>
          </w:p>
        </w:tc>
        <w:tc>
          <w:p>
            <w:pPr>
              <w:pStyle w:val="Compact"/>
              <w:jc w:val="right"/>
            </w:pPr>
            <w:r>
              <w:t xml:space="preserve">563</w:t>
            </w:r>
          </w:p>
        </w:tc>
        <w:tc>
          <w:p>
            <w:pPr>
              <w:pStyle w:val="Compact"/>
              <w:jc w:val="left"/>
            </w:pPr>
            <w:r>
              <w:t xml:space="preserve">25.46%</w:t>
            </w:r>
          </w:p>
        </w:tc>
        <w:tc>
          <w:p>
            <w:pPr>
              <w:pStyle w:val="Compact"/>
              <w:jc w:val="right"/>
            </w:pPr>
            <w:r>
              <w:t xml:space="preserve">1</w:t>
            </w:r>
          </w:p>
        </w:tc>
        <w:tc>
          <w:p>
            <w:pPr>
              <w:pStyle w:val="Compact"/>
              <w:jc w:val="left"/>
            </w:pPr>
            <w:r>
              <w:t xml:space="preserve">4.35%</w:t>
            </w:r>
          </w:p>
        </w:tc>
        <w:tc>
          <w:p>
            <w:pPr>
              <w:pStyle w:val="Compact"/>
              <w:jc w:val="right"/>
            </w:pPr>
            <w:r>
              <w:t xml:space="preserve">15</w:t>
            </w:r>
          </w:p>
        </w:tc>
        <w:tc>
          <w:p>
            <w:pPr>
              <w:pStyle w:val="Compact"/>
              <w:jc w:val="left"/>
            </w:pPr>
            <w:r>
              <w:t xml:space="preserve">26.79%</w:t>
            </w:r>
          </w:p>
        </w:tc>
        <w:tc>
          <w:p>
            <w:pPr>
              <w:pStyle w:val="Compact"/>
              <w:jc w:val="right"/>
            </w:pPr>
            <w:r>
              <w:t xml:space="preserve">12</w:t>
            </w:r>
          </w:p>
        </w:tc>
        <w:tc>
          <w:p>
            <w:pPr>
              <w:pStyle w:val="Compact"/>
              <w:jc w:val="left"/>
            </w:pPr>
            <w:r>
              <w:t xml:space="preserve">52.17%</w:t>
            </w:r>
          </w:p>
        </w:tc>
        <w:tc>
          <w:p>
            <w:pPr>
              <w:pStyle w:val="Compact"/>
              <w:jc w:val="right"/>
            </w:pPr>
            <w:r>
              <w:t xml:space="preserve">3824</w:t>
            </w:r>
          </w:p>
        </w:tc>
        <w:tc>
          <w:p>
            <w:pPr>
              <w:pStyle w:val="Compact"/>
              <w:jc w:val="left"/>
            </w:pPr>
            <w:r>
              <w:t xml:space="preserve">24.5%</w:t>
            </w:r>
          </w:p>
        </w:tc>
      </w:tr>
      <w:tr>
        <w:tc>
          <w:p>
            <w:pPr>
              <w:pStyle w:val="Compact"/>
              <w:jc w:val="left"/>
            </w:pPr>
            <w:r>
              <w:t xml:space="preserve">Chip</w:t>
            </w:r>
          </w:p>
        </w:tc>
        <w:tc>
          <w:p>
            <w:pPr>
              <w:pStyle w:val="Compact"/>
              <w:jc w:val="right"/>
            </w:pPr>
            <w:r>
              <w:t xml:space="preserve">7540</w:t>
            </w:r>
          </w:p>
        </w:tc>
        <w:tc>
          <w:p>
            <w:pPr>
              <w:pStyle w:val="Compact"/>
              <w:jc w:val="left"/>
            </w:pPr>
            <w:r>
              <w:t xml:space="preserve">67.25%</w:t>
            </w:r>
          </w:p>
        </w:tc>
        <w:tc>
          <w:p>
            <w:pPr>
              <w:pStyle w:val="Compact"/>
              <w:jc w:val="right"/>
            </w:pPr>
            <w:r>
              <w:t xml:space="preserve">1158</w:t>
            </w:r>
          </w:p>
        </w:tc>
        <w:tc>
          <w:p>
            <w:pPr>
              <w:pStyle w:val="Compact"/>
              <w:jc w:val="left"/>
            </w:pPr>
            <w:r>
              <w:t xml:space="preserve">55.57%</w:t>
            </w:r>
          </w:p>
        </w:tc>
        <w:tc>
          <w:p>
            <w:pPr>
              <w:pStyle w:val="Compact"/>
              <w:jc w:val="right"/>
            </w:pPr>
            <w:r>
              <w:t xml:space="preserve">1539</w:t>
            </w:r>
          </w:p>
        </w:tc>
        <w:tc>
          <w:p>
            <w:pPr>
              <w:pStyle w:val="Compact"/>
              <w:jc w:val="left"/>
            </w:pPr>
            <w:r>
              <w:t xml:space="preserve">69.61%</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26.79%</w:t>
            </w:r>
          </w:p>
        </w:tc>
        <w:tc>
          <w:p>
            <w:pPr>
              <w:pStyle w:val="Compact"/>
              <w:jc w:val="right"/>
            </w:pPr>
            <w:r>
              <w:t xml:space="preserve">0</w:t>
            </w:r>
          </w:p>
        </w:tc>
        <w:tc>
          <w:p>
            <w:pPr>
              <w:pStyle w:val="Compact"/>
              <w:jc w:val="left"/>
            </w:pPr>
            <w:r>
              <w:t xml:space="preserve">0%</w:t>
            </w:r>
          </w:p>
        </w:tc>
        <w:tc>
          <w:p>
            <w:pPr>
              <w:pStyle w:val="Compact"/>
              <w:jc w:val="right"/>
            </w:pPr>
            <w:r>
              <w:t xml:space="preserve">10252</w:t>
            </w:r>
          </w:p>
        </w:tc>
        <w:tc>
          <w:p>
            <w:pPr>
              <w:pStyle w:val="Compact"/>
              <w:jc w:val="left"/>
            </w:pPr>
            <w:r>
              <w:t xml:space="preserve">65.68%</w:t>
            </w:r>
          </w:p>
        </w:tc>
      </w:tr>
      <w:tr>
        <w:tc>
          <w:p>
            <w:pPr>
              <w:pStyle w:val="Compact"/>
              <w:jc w:val="left"/>
            </w:pPr>
            <w:r>
              <w:t xml:space="preserve">Total</w:t>
            </w:r>
          </w:p>
        </w:tc>
        <w:tc>
          <w:p>
            <w:pPr>
              <w:pStyle w:val="Compact"/>
              <w:jc w:val="right"/>
            </w:pPr>
            <w:r>
              <w:t xml:space="preserve">11212</w:t>
            </w:r>
          </w:p>
        </w:tc>
        <w:tc>
          <w:p>
            <w:pPr>
              <w:pStyle w:val="Compact"/>
              <w:jc w:val="left"/>
            </w:pPr>
            <w:r>
              <w:t xml:space="preserve">-</w:t>
            </w:r>
          </w:p>
        </w:tc>
        <w:tc>
          <w:p>
            <w:pPr>
              <w:pStyle w:val="Compact"/>
              <w:jc w:val="right"/>
            </w:pPr>
            <w:r>
              <w:t xml:space="preserve">2084</w:t>
            </w:r>
          </w:p>
        </w:tc>
        <w:tc>
          <w:p>
            <w:pPr>
              <w:pStyle w:val="Compact"/>
              <w:jc w:val="left"/>
            </w:pPr>
            <w:r>
              <w:t xml:space="preserve">-</w:t>
            </w:r>
          </w:p>
        </w:tc>
        <w:tc>
          <w:p>
            <w:pPr>
              <w:pStyle w:val="Compact"/>
              <w:jc w:val="right"/>
            </w:pPr>
            <w:r>
              <w:t xml:space="preserve">2211</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56</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15609</w:t>
            </w:r>
          </w:p>
        </w:tc>
        <w:tc>
          <w:p>
            <w:pPr>
              <w:pStyle w:val="Compact"/>
              <w:jc w:val="left"/>
            </w:pPr>
            <w:r>
              <w:t xml:space="preserve">-</w:t>
            </w:r>
          </w:p>
        </w:tc>
      </w:tr>
    </w:tbl>
    <w:p>
      <w:pPr>
        <w:pStyle w:val="BodyText"/>
      </w:pPr>
      <w:r>
        <w:t xml:space="preserve">For Lower 5, cores and debitage products represent a cumulative frequency of c. 8%. For Upper 5/4E, debitage products represent nearly 10% of the group’s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 while core fragments appear in much smaller numbers (n=11 and n=14, respectively).</w:t>
      </w:r>
    </w:p>
    <w:p>
      <w:pPr>
        <w:pStyle w:val="BodyText"/>
      </w:pPr>
      <w:r>
        <w:t xml:space="preserve">During the analysis, 167 retouched pieces were identified, 55 on Lower 5, representing 0.5% of the group, and 112 on Upper 5/4E, with a frequency of 0.72%.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Despite the low frequencies presented on the table, there is a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 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During the analysis, an unprecedented type of raw material in the whole site of Vale Boi was identified (Figure S1). 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but originally thought to be jasper.</w:t>
      </w:r>
    </w:p>
    <w:p>
      <w:pPr>
        <w:pStyle w:val="BodyText"/>
      </w:pPr>
      <w:r>
        <w:t xml:space="preserve">The almost complete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 This interpretation is, however, truncated by this study’s analytical phase. As the identification of the inner aspect of dolerite was only achieved at the start of the second phase, which as referred before, consisted of the analysis of all cores and debitage products with a more complete database, shatter, chips and fragments were not revisited, thus not allowing for the possible identification of unpatinated dolerite within those classes, which might have been mistaken for fine-grained greywacke. This caveat does not, however, seem to influence the patterns regarding complete blank and retouched tools frequency.</w:t>
      </w:r>
    </w:p>
    <w:p>
      <w:pPr>
        <w:pStyle w:val="Heading2"/>
      </w:pPr>
      <w:bookmarkStart w:id="32" w:name="techno-typological-analysis"/>
      <w:r>
        <w:t xml:space="preserve">Techno-typological analysis</w:t>
      </w:r>
      <w:bookmarkEnd w:id="32"/>
    </w:p>
    <w:p>
      <w:pPr>
        <w:pStyle w:val="FirstParagraph"/>
      </w:pPr>
      <w:r>
        <w:t xml:space="preserve">The core assemblage from Vale Boi totals 123 pieces, with 46 total pieces coming from the Lower 5 levels, and 77 from the Upper 5/4E group.</w:t>
      </w:r>
    </w:p>
    <w:p>
      <w:pPr>
        <w:pStyle w:val="BodyText"/>
      </w:pPr>
      <w:r>
        <w:t xml:space="preserve">Excluding inform cores, 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 (Tables S4 and S5).</w:t>
      </w:r>
    </w:p>
    <w:p>
      <w:pPr>
        <w:pStyle w:val="BodyText"/>
      </w:pPr>
      <w:r>
        <w:t xml:space="preserve">Most cores were used for the extraction of flakes, although blade and bladelet scars also show relatively high frequencies associated with the exploitation of unidirectional prismatic cores in Lower 5 and Upper 5/4E groups (Figure S2).</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This pattern is similar for other measurements, for which chert and quartz exhibit the smaller means (Figure S3, Tables S6 and S7).</w:t>
      </w:r>
    </w:p>
    <w:p>
      <w:pPr>
        <w:pStyle w:val="BodyText"/>
      </w:pPr>
      <w:r>
        <w:t xml:space="preserve">Lower 5 flakes seem to have mostly irregular shapes (Tables S8 and S9), with frequencies over 45% for most raw materials, followed by convergent and parallel shapes in much lower frequencies (under 15%).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such as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were recorded from Vale Boi.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BodyText"/>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(Tables S12 and S13).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Estremadura. Although no carinated cores were identified in the Lower 5 assemblage, the presence of a significant number of bladelets with curved profiles indicates the use of such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BodyText"/>
      </w:pPr>
      <w:r>
        <w:t xml:space="preserve">As seen before, retouched pieces make up a small percentage of the assemblage, with 167 identified pieces, from which 55 can be inserted in the Lower 5 group, while 112 in the Upper 5/4E group (Tables</w:t>
      </w:r>
      <w:r>
        <w:t xml:space="preserve"> </w:t>
      </w:r>
      <w:r>
        <w:t xml:space="preserve">3</w:t>
      </w:r>
      <w:r>
        <w:t xml:space="preserve"> </w:t>
      </w:r>
      <w:r>
        <w:t xml:space="preserve">and</w:t>
      </w:r>
      <w:r>
        <w:t xml:space="preserve"> </w:t>
      </w:r>
      <w:r>
        <w:t xml:space="preserve">4</w:t>
      </w:r>
      <w:r>
        <w:t xml:space="preserve">).</w:t>
      </w:r>
    </w:p>
    <w:p>
      <w:pPr>
        <w:pStyle w:val="BodyText"/>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endscrapers are chert, although it may be relevant to point out that two of them are made of dolerite. Notches are, once again, the third most frequent retouched typology, representing c. 12%. Every other retouched tool type has frequencies under 10%.</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 (Marreiros 2009), a fact only strengthened by the fact this raw material has more Vale Comprido points than any other and only appears in one other typology: endscrapers. Comparatively, dolerite does not seem to be used for the production of any retouched piece in Lower 5.</w:t>
      </w:r>
    </w:p>
    <w:p>
      <w:pPr>
        <w:pStyle w:val="TableCaption"/>
      </w:pPr>
      <w:r>
        <w:t xml:space="preserve">Table 3: Vale Boi - Lower 5. Retouched piece typology by raw material.</w:t>
      </w:r>
    </w:p>
    <w:tbl>
      <w:tblPr>
        <w:tblStyle w:val="Table"/>
        <w:tblW w:type="pct" w:w="0.0"/>
        <w:tblLook w:firstRow="1"/>
        <w:tblCaption w:val="Table 3: Vale Boi - Lower 5.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100%</w:t>
            </w:r>
          </w:p>
        </w:tc>
        <w:tc>
          <w:p>
            <w:pPr>
              <w:pStyle w:val="Compact"/>
              <w:jc w:val="right"/>
            </w:pPr>
            <w:r>
              <w:t xml:space="preserve">5</w:t>
            </w:r>
          </w:p>
        </w:tc>
        <w:tc>
          <w:p>
            <w:pPr>
              <w:pStyle w:val="Compact"/>
              <w:jc w:val="left"/>
            </w:pPr>
            <w:r>
              <w:t xml:space="preserve">9.09%</w:t>
            </w:r>
          </w:p>
        </w:tc>
      </w:tr>
      <w:tr>
        <w:tc>
          <w:p>
            <w:pPr>
              <w:pStyle w:val="Compact"/>
              <w:jc w:val="left"/>
            </w:pPr>
            <w:r>
              <w:t xml:space="preserve">Dihedral Burin</w:t>
            </w:r>
          </w:p>
        </w:tc>
        <w:tc>
          <w:p>
            <w:pPr>
              <w:pStyle w:val="Compact"/>
              <w:jc w:val="right"/>
            </w:pPr>
            <w:r>
              <w:t xml:space="preserve">1</w:t>
            </w:r>
          </w:p>
        </w:tc>
        <w:tc>
          <w:p>
            <w:pPr>
              <w:pStyle w:val="Compact"/>
              <w:jc w:val="left"/>
            </w:pPr>
            <w:r>
              <w:t xml:space="preserve">6.67%</w:t>
            </w:r>
          </w:p>
        </w:tc>
        <w:tc>
          <w:p>
            <w:pPr>
              <w:pStyle w:val="Compact"/>
              <w:jc w:val="right"/>
            </w:pPr>
            <w:r>
              <w:t xml:space="preserve">3</w:t>
            </w:r>
          </w:p>
        </w:tc>
        <w:tc>
          <w:p>
            <w:pPr>
              <w:pStyle w:val="Compact"/>
              <w:jc w:val="left"/>
            </w:pPr>
            <w:r>
              <w:t xml:space="preserve">7.89%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7.27%</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Notch</w:t>
            </w:r>
          </w:p>
        </w:tc>
        <w:tc>
          <w:p>
            <w:pPr>
              <w:pStyle w:val="Compact"/>
              <w:jc w:val="right"/>
            </w:pPr>
            <w:r>
              <w:t xml:space="preserve">3</w:t>
            </w:r>
          </w:p>
        </w:tc>
        <w:tc>
          <w:p>
            <w:pPr>
              <w:pStyle w:val="Compact"/>
              <w:jc w:val="left"/>
            </w:pPr>
            <w:r>
              <w:t xml:space="preserve">20%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12.73%</w:t>
            </w:r>
          </w:p>
        </w:tc>
      </w:tr>
      <w:tr>
        <w:tc>
          <w:p>
            <w:pPr>
              <w:pStyle w:val="Compact"/>
              <w:jc w:val="left"/>
            </w:pPr>
            <w:r>
              <w:t xml:space="preserve">Denticulate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Splintered piece</w:t>
            </w:r>
          </w:p>
        </w:tc>
        <w:tc>
          <w:p>
            <w:pPr>
              <w:pStyle w:val="Compact"/>
              <w:jc w:val="right"/>
            </w:pPr>
            <w:r>
              <w:t xml:space="preserve">8</w:t>
            </w:r>
          </w:p>
        </w:tc>
        <w:tc>
          <w:p>
            <w:pPr>
              <w:pStyle w:val="Compact"/>
              <w:jc w:val="left"/>
            </w:pPr>
            <w:r>
              <w:t xml:space="preserve">53.33%</w:t>
            </w:r>
          </w:p>
        </w:tc>
        <w:tc>
          <w:p>
            <w:pPr>
              <w:pStyle w:val="Compact"/>
              <w:jc w:val="right"/>
            </w:pPr>
            <w:r>
              <w:t xml:space="preserve">6</w:t>
            </w:r>
          </w:p>
        </w:tc>
        <w:tc>
          <w:p>
            <w:pPr>
              <w:pStyle w:val="Compact"/>
              <w:jc w:val="left"/>
            </w:pPr>
            <w:r>
              <w:t xml:space="preserve">15.79%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25.45%</w:t>
            </w:r>
          </w:p>
        </w:tc>
      </w:tr>
      <w:tr>
        <w:tc>
          <w:p>
            <w:pPr>
              <w:pStyle w:val="Compact"/>
              <w:jc w:val="left"/>
            </w:pPr>
            <w:r>
              <w:t xml:space="preserve">Double backed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flake</w:t>
            </w:r>
          </w:p>
        </w:tc>
        <w:tc>
          <w:p>
            <w:pPr>
              <w:pStyle w:val="Compact"/>
              <w:jc w:val="right"/>
            </w:pPr>
            <w:r>
              <w:t xml:space="preserve">3</w:t>
            </w:r>
          </w:p>
        </w:tc>
        <w:tc>
          <w:p>
            <w:pPr>
              <w:pStyle w:val="Compact"/>
              <w:jc w:val="left"/>
            </w:pPr>
            <w:r>
              <w:t xml:space="preserve">20%</w:t>
            </w:r>
          </w:p>
        </w:tc>
        <w:tc>
          <w:p>
            <w:pPr>
              <w:pStyle w:val="Compact"/>
              <w:jc w:val="right"/>
            </w:pPr>
            <w:r>
              <w:t xml:space="preserve">11</w:t>
            </w:r>
          </w:p>
        </w:tc>
        <w:tc>
          <w:p>
            <w:pPr>
              <w:pStyle w:val="Compact"/>
              <w:jc w:val="left"/>
            </w:pPr>
            <w:r>
              <w:t xml:space="preserve">28.95%</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27.27%</w:t>
            </w:r>
          </w:p>
        </w:tc>
      </w:tr>
      <w:tr>
        <w:tc>
          <w:p>
            <w:pPr>
              <w:pStyle w:val="Compact"/>
              <w:jc w:val="left"/>
            </w:pPr>
            <w:r>
              <w:t xml:space="preserve">Total</w:t>
            </w:r>
          </w:p>
        </w:tc>
        <w:tc>
          <w:p>
            <w:pPr>
              <w:pStyle w:val="Compact"/>
              <w:jc w:val="right"/>
            </w:pPr>
            <w:r>
              <w:t xml:space="preserve">15</w:t>
            </w:r>
          </w:p>
        </w:tc>
        <w:tc>
          <w:p>
            <w:pPr>
              <w:pStyle w:val="Compact"/>
              <w:jc w:val="left"/>
            </w:pPr>
            <w:r>
              <w:t xml:space="preserve">100%</w:t>
            </w:r>
          </w:p>
        </w:tc>
        <w:tc>
          <w:p>
            <w:pPr>
              <w:pStyle w:val="Compact"/>
              <w:jc w:val="right"/>
            </w:pPr>
            <w:r>
              <w:t xml:space="preserve">38</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55</w:t>
            </w:r>
          </w:p>
        </w:tc>
        <w:tc>
          <w:p>
            <w:pPr>
              <w:pStyle w:val="Compact"/>
              <w:jc w:val="left"/>
            </w:pPr>
            <w:r>
              <w:t xml:space="preserve">100%</w:t>
            </w:r>
          </w:p>
        </w:tc>
      </w:tr>
    </w:tbl>
    <w:p>
      <w:pPr>
        <w:pStyle w:val="TableCaption"/>
      </w:pPr>
      <w:r>
        <w:t xml:space="preserve">Table 4: Vale Boi - Upper 5/4E. Retouched piece typology by raw material.</w:t>
      </w:r>
    </w:p>
    <w:tbl>
      <w:tblPr>
        <w:tblStyle w:val="Table"/>
        <w:tblW w:type="pct" w:w="0.0"/>
        <w:tblLook w:firstRow="1"/>
        <w:tblCaption w:val="Table 4: Vale Boi - Upper 5/4E.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2</w:t>
            </w:r>
          </w:p>
        </w:tc>
        <w:tc>
          <w:p>
            <w:pPr>
              <w:pStyle w:val="Compact"/>
              <w:jc w:val="left"/>
            </w:pPr>
            <w:r>
              <w:t xml:space="preserve">5.88%</w:t>
            </w:r>
          </w:p>
        </w:tc>
        <w:tc>
          <w:p>
            <w:pPr>
              <w:pStyle w:val="Compact"/>
              <w:jc w:val="right"/>
            </w:pPr>
            <w:r>
              <w:t xml:space="preserve">21</w:t>
            </w:r>
          </w:p>
        </w:tc>
        <w:tc>
          <w:p>
            <w:pPr>
              <w:pStyle w:val="Compact"/>
              <w:jc w:val="left"/>
            </w:pPr>
            <w:r>
              <w:t xml:space="preserve">30%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40%</w:t>
            </w:r>
          </w:p>
        </w:tc>
        <w:tc>
          <w:p>
            <w:pPr>
              <w:pStyle w:val="Compact"/>
              <w:jc w:val="right"/>
            </w:pPr>
            <w:r>
              <w:t xml:space="preserve">0</w:t>
            </w:r>
          </w:p>
        </w:tc>
        <w:tc>
          <w:p>
            <w:pPr>
              <w:pStyle w:val="Compact"/>
              <w:jc w:val="left"/>
            </w:pPr>
            <w:r>
              <w:t xml:space="preserve">0%</w:t>
            </w:r>
          </w:p>
        </w:tc>
        <w:tc>
          <w:p>
            <w:pPr>
              <w:pStyle w:val="Compact"/>
              <w:jc w:val="right"/>
            </w:pPr>
            <w:r>
              <w:t xml:space="preserve">25</w:t>
            </w:r>
          </w:p>
        </w:tc>
        <w:tc>
          <w:p>
            <w:pPr>
              <w:pStyle w:val="Compact"/>
              <w:jc w:val="left"/>
            </w:pPr>
            <w:r>
              <w:t xml:space="preserve">22.32%</w:t>
            </w:r>
          </w:p>
        </w:tc>
      </w:tr>
      <w:tr>
        <w:tc>
          <w:p>
            <w:pPr>
              <w:pStyle w:val="Compact"/>
              <w:jc w:val="left"/>
            </w:pPr>
            <w:r>
              <w:t xml:space="preserve">Carinated endscraper</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1</w:t>
            </w:r>
          </w:p>
        </w:tc>
        <w:tc>
          <w:p>
            <w:pPr>
              <w:pStyle w:val="Compact"/>
              <w:jc w:val="left"/>
            </w:pPr>
            <w:r>
              <w:t xml:space="preserve">50%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Perforator-endscraper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Perforator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Dihedral Burin</w:t>
            </w:r>
          </w:p>
        </w:tc>
        <w:tc>
          <w:p>
            <w:pPr>
              <w:pStyle w:val="Compact"/>
              <w:jc w:val="right"/>
            </w:pPr>
            <w:r>
              <w:t xml:space="preserve">2</w:t>
            </w:r>
          </w:p>
        </w:tc>
        <w:tc>
          <w:p>
            <w:pPr>
              <w:pStyle w:val="Compact"/>
              <w:jc w:val="left"/>
            </w:pPr>
            <w:r>
              <w:t xml:space="preserve">5.88%</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5.36%</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Vale Comprido Point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1</w:t>
            </w:r>
          </w:p>
        </w:tc>
        <w:tc>
          <w:p>
            <w:pPr>
              <w:pStyle w:val="Compact"/>
              <w:jc w:val="left"/>
            </w:pPr>
            <w:r>
              <w:t xml:space="preserve">50%</w:t>
            </w:r>
          </w:p>
        </w:tc>
        <w:tc>
          <w:p>
            <w:pPr>
              <w:pStyle w:val="Compact"/>
              <w:jc w:val="right"/>
            </w:pPr>
            <w:r>
              <w:t xml:space="preserve">3</w:t>
            </w:r>
          </w:p>
        </w:tc>
        <w:tc>
          <w:p>
            <w:pPr>
              <w:pStyle w:val="Compact"/>
              <w:jc w:val="left"/>
            </w:pPr>
            <w:r>
              <w:t xml:space="preserve">60%</w:t>
            </w:r>
          </w:p>
        </w:tc>
        <w:tc>
          <w:p>
            <w:pPr>
              <w:pStyle w:val="Compact"/>
              <w:jc w:val="right"/>
            </w:pPr>
            <w:r>
              <w:t xml:space="preserve">1</w:t>
            </w:r>
          </w:p>
        </w:tc>
        <w:tc>
          <w:p>
            <w:pPr>
              <w:pStyle w:val="Compact"/>
              <w:jc w:val="left"/>
            </w:pPr>
            <w:r>
              <w:t xml:space="preserve">100%</w:t>
            </w:r>
          </w:p>
        </w:tc>
        <w:tc>
          <w:p>
            <w:pPr>
              <w:pStyle w:val="Compact"/>
              <w:jc w:val="right"/>
            </w:pPr>
            <w:r>
              <w:t xml:space="preserve">6</w:t>
            </w:r>
          </w:p>
        </w:tc>
        <w:tc>
          <w:p>
            <w:pPr>
              <w:pStyle w:val="Compact"/>
              <w:jc w:val="left"/>
            </w:pPr>
            <w:r>
              <w:t xml:space="preserve">5.36%</w:t>
            </w:r>
          </w:p>
        </w:tc>
      </w:tr>
      <w:tr>
        <w:tc>
          <w:p>
            <w:pPr>
              <w:pStyle w:val="Compact"/>
              <w:jc w:val="left"/>
            </w:pPr>
            <w:r>
              <w:t xml:space="preserve">Notch</w:t>
            </w:r>
          </w:p>
        </w:tc>
        <w:tc>
          <w:p>
            <w:pPr>
              <w:pStyle w:val="Compact"/>
              <w:jc w:val="right"/>
            </w:pPr>
            <w:r>
              <w:t xml:space="preserve">10</w:t>
            </w:r>
          </w:p>
        </w:tc>
        <w:tc>
          <w:p>
            <w:pPr>
              <w:pStyle w:val="Compact"/>
              <w:jc w:val="left"/>
            </w:pPr>
            <w:r>
              <w:t xml:space="preserve">29.41%</w:t>
            </w:r>
          </w:p>
        </w:tc>
        <w:tc>
          <w:p>
            <w:pPr>
              <w:pStyle w:val="Compact"/>
              <w:jc w:val="right"/>
            </w:pPr>
            <w:r>
              <w:t xml:space="preserve">3</w:t>
            </w:r>
          </w:p>
        </w:tc>
        <w:tc>
          <w:p>
            <w:pPr>
              <w:pStyle w:val="Compact"/>
              <w:jc w:val="left"/>
            </w:pPr>
            <w:r>
              <w:t xml:space="preserve">4.29%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13</w:t>
            </w:r>
          </w:p>
        </w:tc>
        <w:tc>
          <w:p>
            <w:pPr>
              <w:pStyle w:val="Compact"/>
              <w:jc w:val="left"/>
            </w:pPr>
            <w:r>
              <w:t xml:space="preserve">11.61%</w:t>
            </w:r>
          </w:p>
        </w:tc>
      </w:tr>
      <w:tr>
        <w:tc>
          <w:p>
            <w:pPr>
              <w:pStyle w:val="Compact"/>
              <w:jc w:val="left"/>
            </w:pPr>
            <w:r>
              <w:t xml:space="preserve">Denticulate</w:t>
            </w:r>
          </w:p>
        </w:tc>
        <w:tc>
          <w:p>
            <w:pPr>
              <w:pStyle w:val="Compact"/>
              <w:jc w:val="right"/>
            </w:pPr>
            <w:r>
              <w:t xml:space="preserve">1</w:t>
            </w:r>
          </w:p>
        </w:tc>
        <w:tc>
          <w:p>
            <w:pPr>
              <w:pStyle w:val="Compact"/>
              <w:jc w:val="left"/>
            </w:pPr>
            <w:r>
              <w:t xml:space="preserve">2.94%</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Splintered piece</w:t>
            </w:r>
          </w:p>
        </w:tc>
        <w:tc>
          <w:p>
            <w:pPr>
              <w:pStyle w:val="Compact"/>
              <w:jc w:val="right"/>
            </w:pPr>
            <w:r>
              <w:t xml:space="preserve">15</w:t>
            </w:r>
          </w:p>
        </w:tc>
        <w:tc>
          <w:p>
            <w:pPr>
              <w:pStyle w:val="Compact"/>
              <w:jc w:val="left"/>
            </w:pPr>
            <w:r>
              <w:t xml:space="preserve">44.12%</w:t>
            </w:r>
          </w:p>
        </w:tc>
        <w:tc>
          <w:p>
            <w:pPr>
              <w:pStyle w:val="Compact"/>
              <w:jc w:val="right"/>
            </w:pPr>
            <w:r>
              <w:t xml:space="preserve">12</w:t>
            </w:r>
          </w:p>
        </w:tc>
        <w:tc>
          <w:p>
            <w:pPr>
              <w:pStyle w:val="Compact"/>
              <w:jc w:val="left"/>
            </w:pPr>
            <w:r>
              <w:t xml:space="preserve">17.14%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27</w:t>
            </w:r>
          </w:p>
        </w:tc>
        <w:tc>
          <w:p>
            <w:pPr>
              <w:pStyle w:val="Compact"/>
              <w:jc w:val="left"/>
            </w:pPr>
            <w:r>
              <w:t xml:space="preserve">24.11%</w:t>
            </w:r>
          </w:p>
        </w:tc>
      </w:tr>
      <w:tr>
        <w:tc>
          <w:p>
            <w:pPr>
              <w:pStyle w:val="Compact"/>
              <w:jc w:val="left"/>
            </w:pPr>
            <w:r>
              <w:t xml:space="preserve">Backed bladelet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Backed bladelet parcial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1.79%</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4.46%</w:t>
            </w:r>
          </w:p>
        </w:tc>
      </w:tr>
      <w:tr>
        <w:tc>
          <w:p>
            <w:pPr>
              <w:pStyle w:val="Compact"/>
              <w:jc w:val="left"/>
            </w:pPr>
            <w:r>
              <w:t xml:space="preserve">Retouched flake</w:t>
            </w:r>
          </w:p>
        </w:tc>
        <w:tc>
          <w:p>
            <w:pPr>
              <w:pStyle w:val="Compact"/>
              <w:jc w:val="right"/>
            </w:pPr>
            <w:r>
              <w:t xml:space="preserve">4</w:t>
            </w:r>
          </w:p>
        </w:tc>
        <w:tc>
          <w:p>
            <w:pPr>
              <w:pStyle w:val="Compact"/>
              <w:jc w:val="left"/>
            </w:pPr>
            <w:r>
              <w:t xml:space="preserve">11.76%</w:t>
            </w:r>
          </w:p>
        </w:tc>
        <w:tc>
          <w:p>
            <w:pPr>
              <w:pStyle w:val="Compact"/>
              <w:jc w:val="right"/>
            </w:pPr>
            <w:r>
              <w:t xml:space="preserve">6</w:t>
            </w:r>
          </w:p>
        </w:tc>
        <w:tc>
          <w:p>
            <w:pPr>
              <w:pStyle w:val="Compact"/>
              <w:jc w:val="left"/>
            </w:pPr>
            <w:r>
              <w:t xml:space="preserve">8.57%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10</w:t>
            </w:r>
          </w:p>
        </w:tc>
        <w:tc>
          <w:p>
            <w:pPr>
              <w:pStyle w:val="Compact"/>
              <w:jc w:val="left"/>
            </w:pPr>
            <w:r>
              <w:t xml:space="preserve">8.93%</w:t>
            </w:r>
          </w:p>
        </w:tc>
      </w:tr>
      <w:tr>
        <w:tc>
          <w:p>
            <w:pPr>
              <w:pStyle w:val="Compact"/>
              <w:jc w:val="left"/>
            </w:pPr>
            <w:r>
              <w:t xml:space="preserve">Total</w:t>
            </w:r>
          </w:p>
        </w:tc>
        <w:tc>
          <w:p>
            <w:pPr>
              <w:pStyle w:val="Compact"/>
              <w:jc w:val="right"/>
            </w:pPr>
            <w:r>
              <w:t xml:space="preserve">34</w:t>
            </w:r>
          </w:p>
        </w:tc>
        <w:tc>
          <w:p>
            <w:pPr>
              <w:pStyle w:val="Compact"/>
              <w:jc w:val="left"/>
            </w:pPr>
            <w:r>
              <w:t xml:space="preserve">100%</w:t>
            </w:r>
          </w:p>
        </w:tc>
        <w:tc>
          <w:p>
            <w:pPr>
              <w:pStyle w:val="Compact"/>
              <w:jc w:val="right"/>
            </w:pPr>
            <w:r>
              <w:t xml:space="preserve">70</w:t>
            </w:r>
          </w:p>
        </w:tc>
        <w:tc>
          <w:p>
            <w:pPr>
              <w:pStyle w:val="Compact"/>
              <w:jc w:val="left"/>
            </w:pPr>
            <w:r>
              <w:t xml:space="preserve">100%</w:t>
            </w:r>
          </w:p>
        </w:tc>
        <w:tc>
          <w:p>
            <w:pPr>
              <w:pStyle w:val="Compact"/>
              <w:jc w:val="right"/>
            </w:pPr>
            <w:r>
              <w:t xml:space="preserve">2</w:t>
            </w:r>
          </w:p>
        </w:tc>
        <w:tc>
          <w:p>
            <w:pPr>
              <w:pStyle w:val="Compact"/>
              <w:jc w:val="left"/>
            </w:pPr>
            <w:r>
              <w:t xml:space="preserve">100%</w:t>
            </w:r>
          </w:p>
        </w:tc>
        <w:tc>
          <w:p>
            <w:pPr>
              <w:pStyle w:val="Compact"/>
              <w:jc w:val="right"/>
            </w:pPr>
            <w:r>
              <w:t xml:space="preserve">5</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112</w:t>
            </w:r>
          </w:p>
        </w:tc>
        <w:tc>
          <w:p>
            <w:pPr>
              <w:pStyle w:val="Compact"/>
              <w:jc w:val="left"/>
            </w:pPr>
            <w:r>
              <w:t xml:space="preserve">100%</w:t>
            </w:r>
          </w:p>
        </w:tc>
      </w:tr>
    </w:tbl>
    <w:p>
      <w:pPr>
        <w:pStyle w:val="Heading1"/>
      </w:pPr>
      <w:bookmarkStart w:id="35" w:name="lapa-do-picareiro"/>
      <w:r>
        <w:t xml:space="preserve">Lapa do Picareiro</w:t>
      </w:r>
      <w:bookmarkEnd w:id="35"/>
    </w:p>
    <w:p>
      <w:pPr>
        <w:pStyle w:val="Heading2"/>
      </w:pPr>
      <w:bookmarkStart w:id="36" w:name="stratigraphy-and-chronology-1"/>
      <w:r>
        <w:t xml:space="preserve">Stratigraphy and chronology</w:t>
      </w:r>
      <w:bookmarkEnd w:id="36"/>
    </w:p>
    <w:p>
      <w:pPr>
        <w:pStyle w:val="FirstParagraph"/>
      </w:pPr>
      <w:r>
        <w:t xml:space="preserve">Lapa do Picareiro is a cave site on the west facing slope of Serra d’Aire, a limestone massif north of the Tagus River valley and Lisbon, Portugal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region (Maciço Calcário Estremenho), with several Palaeolithic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Lapa do Picareiro shows a long sequence of occupations, from the Middle Palaeolithic, Upper Palaeolithic, Epipaleolithic, Neolithic and Bronze Age, the latter two mostly in the front of the cave, and adjacent outside areas</w:t>
      </w:r>
      <w:r>
        <w:t xml:space="preserve"> </w:t>
      </w:r>
      <w:r>
        <w:t xml:space="preserve">(Benedetti et al., 2019; Bicho et al., 2006)</w:t>
      </w:r>
      <w:r>
        <w:t xml:space="preserve">.</w:t>
      </w:r>
    </w:p>
    <w:p>
      <w:pPr>
        <w:pStyle w:val="BodyText"/>
      </w:pPr>
      <w:r>
        <w:t xml:space="preserve">The Palaeolithic finds were, so far, recovered from two main areas: the main chamber and a niche in the rear wall. A plan with excavation units may be found on the Supplementary material (Figure S5). The main chamber shows a sequence of Middle to Upper Palaeolithic occupations, centered on units E7 to F8</w:t>
      </w:r>
      <w:r>
        <w:t xml:space="preserve"> </w:t>
      </w:r>
      <w:r>
        <w:t xml:space="preserve">(Benedetti et al., 2019)</w:t>
      </w:r>
      <w:r>
        <w:t xml:space="preserve">. The main feature in this area is a large Magdalenian hearth in level F/G with associated lithics and a large quantity of fauna, which was interpreted as a particular purpose occupation for processing animal carcasses</w:t>
      </w:r>
      <w:r>
        <w:t xml:space="preserve"> </w:t>
      </w:r>
      <w:r>
        <w:t xml:space="preserve">(Bicho et al., 2006)</w:t>
      </w:r>
      <w:r>
        <w:t xml:space="preserve">. The niche finds, concentrated in units XX9 to ZZ11, present a series of smaller, stacked hearths, radiocarbon dated to the Magdalenian, Solutrean, Proto-Solutrean and Terminal Gravettian</w:t>
      </w:r>
      <w:r>
        <w:t xml:space="preserve"> </w:t>
      </w:r>
      <w:r>
        <w:t xml:space="preserve">(Benedetti et al., 2019)</w:t>
      </w:r>
      <w:r>
        <w:t xml:space="preserve">.</w:t>
      </w:r>
    </w:p>
    <w:p>
      <w:pPr>
        <w:pStyle w:val="BodyText"/>
      </w:pPr>
      <w:r>
        <w:t xml:space="preserve">The large hearth and associated features are the only areas where human activity largely disturbed the sedimentary sequence. In all other areas, human activity is limited to thin hearths in association with sporadic lithic concentrations and modified bones. These periods of occupation appear in the sedimentary sequences as alternated with moments of culturally sterile faunal occupation</w:t>
      </w:r>
      <w:r>
        <w:t xml:space="preserve"> </w:t>
      </w:r>
      <w:r>
        <w:t xml:space="preserve">(Benedetti et al., 2019)</w:t>
      </w:r>
      <w:r>
        <w:t xml:space="preserve">. Thus, human activity at the site might be understood as several discontinuous occupations inside the cave throughout the late Middle and Upper Palaeolithic, which intensified through the latter with a significant peak during the Magdalenian.</w:t>
      </w:r>
    </w:p>
    <w:p>
      <w:pPr>
        <w:pStyle w:val="BodyText"/>
      </w:pPr>
      <w:r>
        <w:t xml:space="preserve">A complete description of all currently identified levels in the site and, whenever existent, associated lithic assemblages, may be found in the Supplementary Materials (Table S16). From the 34 levels described in the table, 23 show human occupations or association with a lithic assemblage, and 20 of these can be attributed to the Upper Paleolithic:</w:t>
      </w:r>
    </w:p>
    <w:p>
      <w:pPr>
        <w:pStyle w:val="BodyText"/>
      </w:pPr>
      <w:r>
        <w:t xml:space="preserve">Magdalenian occupations are divided into Late Magdalenian (levels E-J) and Early Magdalenian (levels K-L). Solutrean occupations occur in levels O, R, and S (level P showing neither bone fragments nor a lithic assemblage.</w:t>
      </w:r>
    </w:p>
    <w:p>
      <w:pPr>
        <w:pStyle w:val="BodyText"/>
      </w:pPr>
      <w:r>
        <w:t xml:space="preserve">Level T, approximately 50 cm thick, is comprised of several lithic assemblages which have been attributed to differing technocomplexes: Solutrean in the upper level; Proto-Solutrean in the middle portion of T; and Terminal Gravettian in the lower portion of the level T, the latter technocomplex also identified in level U, with a ~15 cm thick layer</w:t>
      </w:r>
      <w:r>
        <w:t xml:space="preserve"> </w:t>
      </w:r>
      <w:r>
        <w:t xml:space="preserve">(Benedetti et al., 2019)</w:t>
      </w:r>
      <w:r>
        <w:t xml:space="preserve">.</w:t>
      </w:r>
    </w:p>
    <w:p>
      <w:pPr>
        <w:pStyle w:val="BodyText"/>
      </w:pPr>
      <w:r>
        <w:t xml:space="preserve">Levels V, W, and X were associated with Gravettian occupations while levels BB, DD, and FF (each intercalated with culturally sterile levels), have early Upper Paleolithic lithic assemblages. Finally, an Aurignacian occupation is present in level GG.</w:t>
      </w:r>
    </w:p>
    <w:p>
      <w:pPr>
        <w:pStyle w:val="BodyText"/>
      </w:pPr>
      <w:r>
        <w:t xml:space="preserve">The stratigraphic sequence, as mentioned before, shows an alternation between faunal occupations, rich in bones and bone fragments, and clearly defined cultural horizons. This is explained by the continuous long-term accumulation of sediments, a result of the cave setting and cave morphology. These factors not only allowed continuous deposition but also contributed to the preservation of fauna and lithics. The sequence also shows good stratigraphic integrity, without the presence of bioturbation in its interior (signs of bioturbation by the action of roots are only present at the entrance of the cave)</w:t>
      </w:r>
      <w:r>
        <w:t xml:space="preserve"> </w:t>
      </w:r>
      <w:r>
        <w:t xml:space="preserve">(Benedetti et al., 2019)</w:t>
      </w:r>
      <w:r>
        <w:t xml:space="preserve">.</w:t>
      </w:r>
    </w:p>
    <w:p>
      <w:pPr>
        <w:pStyle w:val="BodyText"/>
      </w:pPr>
      <w:r>
        <w:t xml:space="preserve">Regarding the layers identified as Terminal Gravettian/Proto-Solutrean, the physical distinction between level U and the lower portion of T is hard to make near the back of the cave. In this area, both levels show similar reddish muddy sediment and clast, with the presence of abundant animal bones in level T. Layer U/lower T is about 30 cm thick, incorporating the entire 15 cm of level U and the lower 15 cm of level T, with the presence of possible combustion features and distinct activity areas.</w:t>
      </w:r>
    </w:p>
    <w:p>
      <w:pPr>
        <w:pStyle w:val="BodyText"/>
      </w:pPr>
      <w:r>
        <w:t xml:space="preserve">The lithic assemblage from U/ lower T derives from back left side of the cave. There is an apparent concentration of lithics, comprised mostly of quartz and rock crystal, and some chert, all raw materials appearing mostly in the shape of bladelets. A few bone tools were also found. Other recovered artifacts also include perforated marine shells and perforated red deer canine teeth. The recovered artifacts show a rich faunal assemblage, with a high presence of red deer, though ibex presence is also important, and a superabundance of rabbit bones.</w:t>
      </w:r>
    </w:p>
    <w:p>
      <w:pPr>
        <w:pStyle w:val="BodyText"/>
      </w:pPr>
      <w:r>
        <w:t xml:space="preserve">For U and lower T, radiocarbon dates (Table S3), all obtained from charcoal samples, show results of c. 27-26 cal ka BP, except for one of lower T dates which presents a result of c. 25-24 cal ka BP.</w:t>
      </w:r>
    </w:p>
    <w:p>
      <w:pPr>
        <w:pStyle w:val="BodyText"/>
      </w:pPr>
      <w:r>
        <w:t xml:space="preserve">The middle part of T shows the presence of circular concentrations of charcoals, about 10-15 cm thick, which have been interpreted as hearths in and around the wall niche on the right side. The lithic assemblage in this portion of level T is found in two areas: an accumulation of lithics surrounding the hearths and other scattered pieces in the same spits as the hearths but in different units. This assemblage is mostly comprised of chert, also with the presence of quartz and rock crystal, in the form of bladelets and flakes. Although the presence of traditionally-defined Vale Comprido points is not completely attested, there are several blanks which seem to resemble this type of technology, in the form of convergent elongated blanks.</w:t>
      </w:r>
    </w:p>
    <w:p>
      <w:pPr>
        <w:pStyle w:val="BodyText"/>
      </w:pPr>
      <w:r>
        <w:t xml:space="preserve">Artifacts also include bone points as in the U/ lower T assemblage. There is also a high frequency of animal bones, following the same species patterns as lower T and level U (although these results are preliminary).</w:t>
      </w:r>
    </w:p>
    <w:p>
      <w:pPr>
        <w:pStyle w:val="BodyText"/>
      </w:pPr>
      <w:r>
        <w:t xml:space="preserve">The dates for middle T (Figure</w:t>
      </w:r>
      <w:r>
        <w:t xml:space="preserve"> </w:t>
      </w:r>
      <w:r>
        <w:t xml:space="preserve">9</w:t>
      </w:r>
      <w:r>
        <w:t xml:space="preserve">), obtained from charcoal and bone samples, provided results of c. 25-24 ka cal BP, with one date presenting a range of c. 23.4-23.6 ka cal BP.</w:t>
      </w:r>
    </w:p>
    <w:p>
      <w:pPr>
        <w:pStyle w:val="BodyText"/>
      </w:pPr>
      <w:r>
        <w:t xml:space="preserve">There is a clear separation between the two groups, one composed of levels U and lower T, and the other of middle T. This is also visible on the spatial dispersion of lithics and other artifacts (Figure</w:t>
      </w:r>
      <w:r>
        <w:t xml:space="preserve"> </w:t>
      </w:r>
      <w:r>
        <w:t xml:space="preserve">8</w:t>
      </w:r>
      <w:r>
        <w:t xml:space="preserve">), with an accumulation on the bottom left, correspondent to the U/lower T, and another aggregation in the middle portion, to the right, ranging from 20-40 cm of depth difference between the groups.</w:t>
      </w:r>
    </w:p>
    <w:p>
      <w:pPr>
        <w:pStyle w:val="CaptionedFigure"/>
      </w:pPr>
      <w:r>
        <w:drawing>
          <wp:inline>
            <wp:extent cx="5501640" cy="3852672"/>
            <wp:effectExtent b="0" l="0" r="0" t="0"/>
            <wp:docPr descr="Figure 8: Lapa do Picareiro. Spatial distribution of all plotted artefacts from levels T-U (in grey), lithic artefacts in colours and shapes referring to raw material and class. After Haws et al. (2019)." title="" id="1" name="Picture"/>
            <a:graphic>
              <a:graphicData uri="http://schemas.openxmlformats.org/drawingml/2006/picture">
                <pic:pic>
                  <pic:nvPicPr>
                    <pic:cNvPr descr="C:/Users/Valentine/Documents/Archaeo/Tese_mestrado/Article/proto.paper/analysis/figures/LPspatial.jpg" id="0" name="Picture"/>
                    <pic:cNvPicPr>
                      <a:picLocks noChangeArrowheads="1" noChangeAspect="1"/>
                    </pic:cNvPicPr>
                  </pic:nvPicPr>
                  <pic:blipFill>
                    <a:blip r:embed="rId37"/>
                    <a:stretch>
                      <a:fillRect/>
                    </a:stretch>
                  </pic:blipFill>
                  <pic:spPr bwMode="auto">
                    <a:xfrm>
                      <a:off x="0" y="0"/>
                      <a:ext cx="5501640" cy="3852672"/>
                    </a:xfrm>
                    <a:prstGeom prst="rect">
                      <a:avLst/>
                    </a:prstGeom>
                    <a:noFill/>
                    <a:ln w="9525">
                      <a:noFill/>
                      <a:headEnd/>
                      <a:tailEnd/>
                    </a:ln>
                  </pic:spPr>
                </pic:pic>
              </a:graphicData>
            </a:graphic>
          </wp:inline>
        </w:drawing>
      </w:r>
    </w:p>
    <w:p>
      <w:pPr>
        <w:pStyle w:val="ImageCaption"/>
      </w:pPr>
      <w:r>
        <w:t xml:space="preserve">Figure 8: Lapa do Picareiro. Spatial distribution of all plotted artefacts from levels T-U (in grey), lithic artefacts in colours and shapes referring to raw material and class. After Haws et al. (2019).</w:t>
      </w:r>
    </w:p>
    <w:p>
      <w:pPr>
        <w:pStyle w:val="BodyText"/>
      </w:pPr>
      <w:r>
        <w:t xml:space="preserve">The patterns in the lithic assemblages also indicate a clear difference between the groups: the high frequency of quartz/rock crystal bladelets of U/lower T shows a marked difference from the middle T, where chert frequencies are higher, and there is a more balanced frequency of bladelets and flakes.</w:t>
      </w:r>
    </w:p>
    <w:p>
      <w:pPr>
        <w:pStyle w:val="BodyText"/>
      </w:pPr>
      <w:r>
        <w:t xml:space="preserve">Finally, the dates for both U/lower T and middle T further strengthen the separation between the occupations, showing a gap of c. 2 ka years between the assemblages, and placing the U/lower T occupation somewhere around 27-26 cal ka BP and the middle T occupation at c. 25-24 cal ka BP.</w:t>
      </w:r>
    </w:p>
    <w:p>
      <w:pPr>
        <w:pStyle w:val="CaptionedFigure"/>
      </w:pPr>
      <w:r>
        <w:drawing>
          <wp:inline>
            <wp:extent cx="5943600" cy="5607328"/>
            <wp:effectExtent b="0" l="0" r="0" t="0"/>
            <wp:docPr descr="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 title="" id="1" name="Picture"/>
            <a:graphic>
              <a:graphicData uri="http://schemas.openxmlformats.org/drawingml/2006/picture">
                <pic:pic>
                  <pic:nvPicPr>
                    <pic:cNvPr descr="C:/Users/Valentine/Documents/Archaeo/Tese_mestrado/Article/proto.paper/analysis/figures/c14_LP.png" id="0" name="Picture"/>
                    <pic:cNvPicPr>
                      <a:picLocks noChangeArrowheads="1" noChangeAspect="1"/>
                    </pic:cNvPicPr>
                  </pic:nvPicPr>
                  <pic:blipFill>
                    <a:blip r:embed="rId38"/>
                    <a:stretch>
                      <a:fillRect/>
                    </a:stretch>
                  </pic:blipFill>
                  <pic:spPr bwMode="auto">
                    <a:xfrm>
                      <a:off x="0" y="0"/>
                      <a:ext cx="5943600" cy="5607328"/>
                    </a:xfrm>
                    <a:prstGeom prst="rect">
                      <a:avLst/>
                    </a:prstGeom>
                    <a:noFill/>
                    <a:ln w="9525">
                      <a:noFill/>
                      <a:headEnd/>
                      <a:tailEnd/>
                    </a:ln>
                  </pic:spPr>
                </pic:pic>
              </a:graphicData>
            </a:graphic>
          </wp:inline>
        </w:drawing>
      </w:r>
    </w:p>
    <w:p>
      <w:pPr>
        <w:pStyle w:val="ImageCaption"/>
      </w:pPr>
      <w:r>
        <w:t xml:space="preserve">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w:t>
      </w:r>
    </w:p>
    <w:p>
      <w:pPr>
        <w:pStyle w:val="Heading2"/>
      </w:pPr>
      <w:bookmarkStart w:id="39" w:name="lithic-assemblages-1"/>
      <w:r>
        <w:t xml:space="preserve">Lithic assemblages</w:t>
      </w:r>
      <w:bookmarkEnd w:id="39"/>
    </w:p>
    <w:p>
      <w:pPr>
        <w:pStyle w:val="FirstParagraph"/>
      </w:pPr>
      <w:r>
        <w:t xml:space="preserve">The materials from Lapa do Picareiro selected for this study come exclusively from Levels U and T. Given the aforementioned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needed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and 180 from the Middle T group (Tables</w:t>
      </w:r>
      <w:r>
        <w:t xml:space="preserve"> </w:t>
      </w:r>
      <w:r>
        <w:t xml:space="preserve">5</w:t>
      </w:r>
      <w:r>
        <w:t xml:space="preserve"> </w:t>
      </w:r>
      <w:r>
        <w:t xml:space="preserve">and</w:t>
      </w:r>
      <w:r>
        <w:t xml:space="preserve"> </w:t>
      </w:r>
      <w:r>
        <w:t xml:space="preserve">6</w:t>
      </w:r>
      <w:r>
        <w:t xml:space="preserve">). In both groups, debitage waste is mostly composed of chips, which represents 49.5% of the U/Lower T group and 37.2% of the Middle T group. As in Vale Boi, these values for chippage can be mostly explained by quartz breakage patterns.</w:t>
      </w:r>
    </w:p>
    <w:p>
      <w:pPr>
        <w:pStyle w:val="TableCaption"/>
      </w:pPr>
      <w:r>
        <w:t xml:space="preserve">Table 5: Lapa do Picareiro - U/Lower T. Technological class by raw material.</w:t>
      </w:r>
    </w:p>
    <w:tbl>
      <w:tblPr>
        <w:tblStyle w:val="Table"/>
        <w:tblW w:type="pct" w:w="0.0"/>
        <w:tblLook w:firstRow="1"/>
        <w:tblCaption w:val="Table 5: Lapa do Picareiro - U/Lower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30</w:t>
            </w:r>
          </w:p>
        </w:tc>
        <w:tc>
          <w:p>
            <w:pPr>
              <w:pStyle w:val="Compact"/>
              <w:jc w:val="left"/>
            </w:pPr>
            <w:r>
              <w:t xml:space="preserve">20.83%</w:t>
            </w:r>
          </w:p>
        </w:tc>
        <w:tc>
          <w:p>
            <w:pPr>
              <w:pStyle w:val="Compact"/>
              <w:jc w:val="right"/>
            </w:pPr>
            <w:r>
              <w:t xml:space="preserve">24</w:t>
            </w:r>
          </w:p>
        </w:tc>
        <w:tc>
          <w:p>
            <w:pPr>
              <w:pStyle w:val="Compact"/>
              <w:jc w:val="left"/>
            </w:pPr>
            <w:r>
              <w:t xml:space="preserve">53.33%</w:t>
            </w:r>
          </w:p>
        </w:tc>
        <w:tc>
          <w:p>
            <w:pPr>
              <w:pStyle w:val="Compact"/>
              <w:jc w:val="right"/>
            </w:pPr>
            <w:r>
              <w:t xml:space="preserve">1</w:t>
            </w:r>
          </w:p>
        </w:tc>
        <w:tc>
          <w:p>
            <w:pPr>
              <w:pStyle w:val="Compact"/>
              <w:jc w:val="left"/>
            </w:pPr>
            <w:r>
              <w:t xml:space="preserve">14.29%</w:t>
            </w:r>
          </w:p>
        </w:tc>
        <w:tc>
          <w:p>
            <w:pPr>
              <w:pStyle w:val="Compact"/>
              <w:jc w:val="right"/>
            </w:pPr>
            <w:r>
              <w:t xml:space="preserve">55</w:t>
            </w:r>
          </w:p>
        </w:tc>
        <w:tc>
          <w:p>
            <w:pPr>
              <w:pStyle w:val="Compact"/>
              <w:jc w:val="left"/>
            </w:pPr>
            <w:r>
              <w:t xml:space="preserve">28.06%</w:t>
            </w:r>
          </w:p>
        </w:tc>
      </w:tr>
      <w:tr>
        <w:tc>
          <w:p>
            <w:pPr>
              <w:pStyle w:val="Compact"/>
              <w:jc w:val="left"/>
            </w:pPr>
            <w:r>
              <w:t xml:space="preserve">BlankFrag</w:t>
            </w:r>
          </w:p>
        </w:tc>
        <w:tc>
          <w:p>
            <w:pPr>
              <w:pStyle w:val="Compact"/>
              <w:jc w:val="right"/>
            </w:pPr>
            <w:r>
              <w:t xml:space="preserve">22</w:t>
            </w:r>
          </w:p>
        </w:tc>
        <w:tc>
          <w:p>
            <w:pPr>
              <w:pStyle w:val="Compact"/>
              <w:jc w:val="left"/>
            </w:pPr>
            <w:r>
              <w:t xml:space="preserve">15.28%</w:t>
            </w:r>
          </w:p>
        </w:tc>
        <w:tc>
          <w:p>
            <w:pPr>
              <w:pStyle w:val="Compact"/>
              <w:jc w:val="right"/>
            </w:pPr>
            <w:r>
              <w:t xml:space="preserve">4</w:t>
            </w:r>
          </w:p>
        </w:tc>
        <w:tc>
          <w:p>
            <w:pPr>
              <w:pStyle w:val="Compact"/>
              <w:jc w:val="left"/>
            </w:pPr>
            <w:r>
              <w:t xml:space="preserve">8.89%</w:t>
            </w:r>
          </w:p>
        </w:tc>
        <w:tc>
          <w:p>
            <w:pPr>
              <w:pStyle w:val="Compact"/>
              <w:jc w:val="right"/>
            </w:pPr>
            <w:r>
              <w:t xml:space="preserve">1</w:t>
            </w:r>
          </w:p>
        </w:tc>
        <w:tc>
          <w:p>
            <w:pPr>
              <w:pStyle w:val="Compact"/>
              <w:jc w:val="left"/>
            </w:pPr>
            <w:r>
              <w:t xml:space="preserve">14.29%</w:t>
            </w:r>
          </w:p>
        </w:tc>
        <w:tc>
          <w:p>
            <w:pPr>
              <w:pStyle w:val="Compact"/>
              <w:jc w:val="right"/>
            </w:pPr>
            <w:r>
              <w:t xml:space="preserve">27</w:t>
            </w:r>
          </w:p>
        </w:tc>
        <w:tc>
          <w:p>
            <w:pPr>
              <w:pStyle w:val="Compact"/>
              <w:jc w:val="left"/>
            </w:pPr>
            <w:r>
              <w:t xml:space="preserve">13.78%</w:t>
            </w:r>
          </w:p>
        </w:tc>
      </w:tr>
      <w:tr>
        <w:tc>
          <w:p>
            <w:pPr>
              <w:pStyle w:val="Compact"/>
              <w:jc w:val="left"/>
            </w:pPr>
            <w:r>
              <w:t xml:space="preserve">Core</w:t>
            </w:r>
          </w:p>
        </w:tc>
        <w:tc>
          <w:p>
            <w:pPr>
              <w:pStyle w:val="Compact"/>
              <w:jc w:val="right"/>
            </w:pPr>
            <w:r>
              <w:t xml:space="preserve">2</w:t>
            </w:r>
          </w:p>
        </w:tc>
        <w:tc>
          <w:p>
            <w:pPr>
              <w:pStyle w:val="Compact"/>
              <w:jc w:val="left"/>
            </w:pPr>
            <w:r>
              <w:t xml:space="preserve">1.39%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1.02%</w:t>
            </w:r>
          </w:p>
        </w:tc>
      </w:tr>
      <w:tr>
        <w:tc>
          <w:p>
            <w:pPr>
              <w:pStyle w:val="Compact"/>
              <w:jc w:val="left"/>
            </w:pPr>
            <w:r>
              <w:t xml:space="preserve">CorePreparProd</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2.22%</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0.51%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14.29%</w:t>
            </w:r>
          </w:p>
        </w:tc>
        <w:tc>
          <w:p>
            <w:pPr>
              <w:pStyle w:val="Compact"/>
              <w:jc w:val="right"/>
            </w:pPr>
            <w:r>
              <w:t xml:space="preserve">1</w:t>
            </w:r>
          </w:p>
        </w:tc>
        <w:tc>
          <w:p>
            <w:pPr>
              <w:pStyle w:val="Compact"/>
              <w:jc w:val="left"/>
            </w:pPr>
            <w:r>
              <w:t xml:space="preserve">0.51%</w:t>
            </w:r>
          </w:p>
        </w:tc>
      </w:tr>
      <w:tr>
        <w:tc>
          <w:p>
            <w:pPr>
              <w:pStyle w:val="Compact"/>
              <w:jc w:val="left"/>
            </w:pPr>
            <w:r>
              <w:t xml:space="preserve">RetouchedPiece</w:t>
            </w:r>
          </w:p>
        </w:tc>
        <w:tc>
          <w:p>
            <w:pPr>
              <w:pStyle w:val="Compact"/>
              <w:jc w:val="right"/>
            </w:pPr>
            <w:r>
              <w:t xml:space="preserve">1</w:t>
            </w:r>
          </w:p>
        </w:tc>
        <w:tc>
          <w:p>
            <w:pPr>
              <w:pStyle w:val="Compact"/>
              <w:jc w:val="left"/>
            </w:pPr>
            <w:r>
              <w:t xml:space="preserve">0.69%</w:t>
            </w:r>
          </w:p>
        </w:tc>
        <w:tc>
          <w:p>
            <w:pPr>
              <w:pStyle w:val="Compact"/>
              <w:jc w:val="right"/>
            </w:pPr>
            <w:r>
              <w:t xml:space="preserve">5</w:t>
            </w:r>
          </w:p>
        </w:tc>
        <w:tc>
          <w:p>
            <w:pPr>
              <w:pStyle w:val="Compact"/>
              <w:jc w:val="left"/>
            </w:pPr>
            <w:r>
              <w:t xml:space="preserve">11.11%</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3.06%</w:t>
            </w:r>
          </w:p>
        </w:tc>
      </w:tr>
      <w:tr>
        <w:tc>
          <w:p>
            <w:pPr>
              <w:pStyle w:val="Compact"/>
              <w:jc w:val="left"/>
            </w:pPr>
            <w:r>
              <w:t xml:space="preserve">Shatter</w:t>
            </w:r>
          </w:p>
        </w:tc>
        <w:tc>
          <w:p>
            <w:pPr>
              <w:pStyle w:val="Compact"/>
              <w:jc w:val="right"/>
            </w:pPr>
            <w:r>
              <w:t xml:space="preserve">4</w:t>
            </w:r>
          </w:p>
        </w:tc>
        <w:tc>
          <w:p>
            <w:pPr>
              <w:pStyle w:val="Compact"/>
              <w:jc w:val="left"/>
            </w:pPr>
            <w:r>
              <w:t xml:space="preserve">2.78%</w:t>
            </w:r>
          </w:p>
        </w:tc>
        <w:tc>
          <w:p>
            <w:pPr>
              <w:pStyle w:val="Compact"/>
              <w:jc w:val="right"/>
            </w:pPr>
            <w:r>
              <w:t xml:space="preserve">1</w:t>
            </w:r>
          </w:p>
        </w:tc>
        <w:tc>
          <w:p>
            <w:pPr>
              <w:pStyle w:val="Compact"/>
              <w:jc w:val="left"/>
            </w:pPr>
            <w:r>
              <w:t xml:space="preserve">2.22%</w:t>
            </w:r>
          </w:p>
        </w:tc>
        <w:tc>
          <w:p>
            <w:pPr>
              <w:pStyle w:val="Compact"/>
              <w:jc w:val="right"/>
            </w:pPr>
            <w:r>
              <w:t xml:space="preserve">2</w:t>
            </w:r>
          </w:p>
        </w:tc>
        <w:tc>
          <w:p>
            <w:pPr>
              <w:pStyle w:val="Compact"/>
              <w:jc w:val="left"/>
            </w:pPr>
            <w:r>
              <w:t xml:space="preserve">28.57%</w:t>
            </w:r>
          </w:p>
        </w:tc>
        <w:tc>
          <w:p>
            <w:pPr>
              <w:pStyle w:val="Compact"/>
              <w:jc w:val="right"/>
            </w:pPr>
            <w:r>
              <w:t xml:space="preserve">7</w:t>
            </w:r>
          </w:p>
        </w:tc>
        <w:tc>
          <w:p>
            <w:pPr>
              <w:pStyle w:val="Compact"/>
              <w:jc w:val="left"/>
            </w:pPr>
            <w:r>
              <w:t xml:space="preserve">3.57%</w:t>
            </w:r>
          </w:p>
        </w:tc>
      </w:tr>
      <w:tr>
        <w:tc>
          <w:p>
            <w:pPr>
              <w:pStyle w:val="Compact"/>
              <w:jc w:val="left"/>
            </w:pPr>
            <w:r>
              <w:t xml:space="preserve">Chip</w:t>
            </w:r>
          </w:p>
        </w:tc>
        <w:tc>
          <w:p>
            <w:pPr>
              <w:pStyle w:val="Compact"/>
              <w:jc w:val="right"/>
            </w:pPr>
            <w:r>
              <w:t xml:space="preserve">85</w:t>
            </w:r>
          </w:p>
        </w:tc>
        <w:tc>
          <w:p>
            <w:pPr>
              <w:pStyle w:val="Compact"/>
              <w:jc w:val="left"/>
            </w:pPr>
            <w:r>
              <w:t xml:space="preserve">59.03%</w:t>
            </w:r>
          </w:p>
        </w:tc>
        <w:tc>
          <w:p>
            <w:pPr>
              <w:pStyle w:val="Compact"/>
              <w:jc w:val="right"/>
            </w:pPr>
            <w:r>
              <w:t xml:space="preserve">10</w:t>
            </w:r>
          </w:p>
        </w:tc>
        <w:tc>
          <w:p>
            <w:pPr>
              <w:pStyle w:val="Compact"/>
              <w:jc w:val="left"/>
            </w:pPr>
            <w:r>
              <w:t xml:space="preserve">22.22%</w:t>
            </w:r>
          </w:p>
        </w:tc>
        <w:tc>
          <w:p>
            <w:pPr>
              <w:pStyle w:val="Compact"/>
              <w:jc w:val="right"/>
            </w:pPr>
            <w:r>
              <w:t xml:space="preserve">2</w:t>
            </w:r>
          </w:p>
        </w:tc>
        <w:tc>
          <w:p>
            <w:pPr>
              <w:pStyle w:val="Compact"/>
              <w:jc w:val="left"/>
            </w:pPr>
            <w:r>
              <w:t xml:space="preserve">28.57%</w:t>
            </w:r>
          </w:p>
        </w:tc>
        <w:tc>
          <w:p>
            <w:pPr>
              <w:pStyle w:val="Compact"/>
              <w:jc w:val="right"/>
            </w:pPr>
            <w:r>
              <w:t xml:space="preserve">97</w:t>
            </w:r>
          </w:p>
        </w:tc>
        <w:tc>
          <w:p>
            <w:pPr>
              <w:pStyle w:val="Compact"/>
              <w:jc w:val="left"/>
            </w:pPr>
            <w:r>
              <w:t xml:space="preserve">49.49%</w:t>
            </w:r>
          </w:p>
        </w:tc>
      </w:tr>
      <w:tr>
        <w:tc>
          <w:p>
            <w:pPr>
              <w:pStyle w:val="Compact"/>
              <w:jc w:val="left"/>
            </w:pPr>
            <w:r>
              <w:t xml:space="preserve">Total (RM)</w:t>
            </w:r>
          </w:p>
        </w:tc>
        <w:tc>
          <w:p>
            <w:pPr>
              <w:pStyle w:val="Compact"/>
              <w:jc w:val="right"/>
            </w:pPr>
            <w:r>
              <w:t xml:space="preserve">144</w:t>
            </w:r>
          </w:p>
        </w:tc>
        <w:tc>
          <w:p>
            <w:pPr>
              <w:pStyle w:val="Compact"/>
              <w:jc w:val="left"/>
            </w:pPr>
            <w:r>
              <w:t xml:space="preserve">-</w:t>
            </w:r>
          </w:p>
        </w:tc>
        <w:tc>
          <w:p>
            <w:pPr>
              <w:pStyle w:val="Compact"/>
              <w:jc w:val="right"/>
            </w:pPr>
            <w:r>
              <w:t xml:space="preserve">45</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196</w:t>
            </w:r>
          </w:p>
        </w:tc>
        <w:tc>
          <w:p>
            <w:pPr>
              <w:pStyle w:val="Compact"/>
              <w:jc w:val="left"/>
            </w:pPr>
            <w:r>
              <w:t xml:space="preserve">-</w:t>
            </w:r>
          </w:p>
        </w:tc>
      </w:tr>
    </w:tbl>
    <w:p>
      <w:pPr>
        <w:pStyle w:val="TableCaption"/>
      </w:pPr>
      <w:r>
        <w:t xml:space="preserve">Table 6: Lapa do Picareiro - Middle T. Technological class by raw material.</w:t>
      </w:r>
    </w:p>
    <w:tbl>
      <w:tblPr>
        <w:tblStyle w:val="Table"/>
        <w:tblW w:type="pct" w:w="0.0"/>
        <w:tblLook w:firstRow="1"/>
        <w:tblCaption w:val="Table 6: Lapa do Picareiro - Middle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19</w:t>
            </w:r>
          </w:p>
        </w:tc>
        <w:tc>
          <w:p>
            <w:pPr>
              <w:pStyle w:val="Compact"/>
              <w:jc w:val="left"/>
            </w:pPr>
            <w:r>
              <w:t xml:space="preserve">19%</w:t>
            </w:r>
          </w:p>
        </w:tc>
        <w:tc>
          <w:p>
            <w:pPr>
              <w:pStyle w:val="Compact"/>
              <w:jc w:val="right"/>
            </w:pPr>
            <w:r>
              <w:t xml:space="preserve">46</w:t>
            </w:r>
          </w:p>
        </w:tc>
        <w:tc>
          <w:p>
            <w:pPr>
              <w:pStyle w:val="Compact"/>
              <w:jc w:val="left"/>
            </w:pPr>
            <w:r>
              <w:t xml:space="preserve">63.01%</w:t>
            </w:r>
          </w:p>
        </w:tc>
        <w:tc>
          <w:p>
            <w:pPr>
              <w:pStyle w:val="Compact"/>
              <w:jc w:val="right"/>
            </w:pPr>
            <w:r>
              <w:t xml:space="preserve">2</w:t>
            </w:r>
          </w:p>
        </w:tc>
        <w:tc>
          <w:p>
            <w:pPr>
              <w:pStyle w:val="Compact"/>
              <w:jc w:val="left"/>
            </w:pPr>
            <w:r>
              <w:t xml:space="preserve">28.57%</w:t>
            </w:r>
          </w:p>
        </w:tc>
        <w:tc>
          <w:p>
            <w:pPr>
              <w:pStyle w:val="Compact"/>
              <w:jc w:val="right"/>
            </w:pPr>
            <w:r>
              <w:t xml:space="preserve">67</w:t>
            </w:r>
          </w:p>
        </w:tc>
        <w:tc>
          <w:p>
            <w:pPr>
              <w:pStyle w:val="Compact"/>
              <w:jc w:val="left"/>
            </w:pPr>
            <w:r>
              <w:t xml:space="preserve">37.22%</w:t>
            </w:r>
          </w:p>
        </w:tc>
      </w:tr>
      <w:tr>
        <w:tc>
          <w:p>
            <w:pPr>
              <w:pStyle w:val="Compact"/>
              <w:jc w:val="left"/>
            </w:pPr>
            <w:r>
              <w:t xml:space="preserve">BlankFrag</w:t>
            </w:r>
          </w:p>
        </w:tc>
        <w:tc>
          <w:p>
            <w:pPr>
              <w:pStyle w:val="Compact"/>
              <w:jc w:val="right"/>
            </w:pPr>
            <w:r>
              <w:t xml:space="preserve">19</w:t>
            </w:r>
          </w:p>
        </w:tc>
        <w:tc>
          <w:p>
            <w:pPr>
              <w:pStyle w:val="Compact"/>
              <w:jc w:val="left"/>
            </w:pPr>
            <w:r>
              <w:t xml:space="preserve">19%</w:t>
            </w:r>
          </w:p>
        </w:tc>
        <w:tc>
          <w:p>
            <w:pPr>
              <w:pStyle w:val="Compact"/>
              <w:jc w:val="right"/>
            </w:pPr>
            <w:r>
              <w:t xml:space="preserve">9</w:t>
            </w:r>
          </w:p>
        </w:tc>
        <w:tc>
          <w:p>
            <w:pPr>
              <w:pStyle w:val="Compact"/>
              <w:jc w:val="left"/>
            </w:pPr>
            <w:r>
              <w:t xml:space="preserve">12.33%</w:t>
            </w:r>
          </w:p>
        </w:tc>
        <w:tc>
          <w:p>
            <w:pPr>
              <w:pStyle w:val="Compact"/>
              <w:jc w:val="right"/>
            </w:pPr>
            <w:r>
              <w:t xml:space="preserve">0</w:t>
            </w:r>
          </w:p>
        </w:tc>
        <w:tc>
          <w:p>
            <w:pPr>
              <w:pStyle w:val="Compact"/>
              <w:jc w:val="left"/>
            </w:pPr>
            <w:r>
              <w:t xml:space="preserve">0%</w:t>
            </w:r>
          </w:p>
        </w:tc>
        <w:tc>
          <w:p>
            <w:pPr>
              <w:pStyle w:val="Compact"/>
              <w:jc w:val="right"/>
            </w:pPr>
            <w:r>
              <w:t xml:space="preserve">28</w:t>
            </w:r>
          </w:p>
        </w:tc>
        <w:tc>
          <w:p>
            <w:pPr>
              <w:pStyle w:val="Compact"/>
              <w:jc w:val="left"/>
            </w:pPr>
            <w:r>
              <w:t xml:space="preserve">15.56%</w:t>
            </w:r>
          </w:p>
        </w:tc>
      </w:tr>
      <w:tr>
        <w:tc>
          <w:p>
            <w:pPr>
              <w:pStyle w:val="Compact"/>
              <w:jc w:val="left"/>
            </w:pPr>
            <w:r>
              <w:t xml:space="preserve">Core</w:t>
            </w:r>
          </w:p>
        </w:tc>
        <w:tc>
          <w:p>
            <w:pPr>
              <w:pStyle w:val="Compact"/>
              <w:jc w:val="right"/>
            </w:pPr>
            <w:r>
              <w:t xml:space="preserve">2</w:t>
            </w:r>
          </w:p>
        </w:tc>
        <w:tc>
          <w:p>
            <w:pPr>
              <w:pStyle w:val="Compact"/>
              <w:jc w:val="left"/>
            </w:pPr>
            <w:r>
              <w:t xml:space="preserve">2%</w:t>
            </w:r>
          </w:p>
        </w:tc>
        <w:tc>
          <w:p>
            <w:pPr>
              <w:pStyle w:val="Compact"/>
              <w:jc w:val="right"/>
            </w:pPr>
            <w:r>
              <w:t xml:space="preserve">2</w:t>
            </w:r>
          </w:p>
        </w:tc>
        <w:tc>
          <w:p>
            <w:pPr>
              <w:pStyle w:val="Compact"/>
              <w:jc w:val="left"/>
            </w:pPr>
            <w:r>
              <w:t xml:space="preserve">2.74%</w:t>
            </w:r>
          </w:p>
        </w:tc>
        <w:tc>
          <w:p>
            <w:pPr>
              <w:pStyle w:val="Compact"/>
              <w:jc w:val="right"/>
            </w:pPr>
            <w:r>
              <w:t xml:space="preserve">1</w:t>
            </w:r>
          </w:p>
        </w:tc>
        <w:tc>
          <w:p>
            <w:pPr>
              <w:pStyle w:val="Compact"/>
              <w:jc w:val="left"/>
            </w:pPr>
            <w:r>
              <w:t xml:space="preserve">14.29%</w:t>
            </w:r>
          </w:p>
        </w:tc>
        <w:tc>
          <w:p>
            <w:pPr>
              <w:pStyle w:val="Compact"/>
              <w:jc w:val="right"/>
            </w:pPr>
            <w:r>
              <w:t xml:space="preserve">5</w:t>
            </w:r>
          </w:p>
        </w:tc>
        <w:tc>
          <w:p>
            <w:pPr>
              <w:pStyle w:val="Compact"/>
              <w:jc w:val="left"/>
            </w:pPr>
            <w:r>
              <w:t xml:space="preserve">2.78%</w:t>
            </w:r>
          </w:p>
        </w:tc>
      </w:tr>
      <w:tr>
        <w:tc>
          <w:p>
            <w:pPr>
              <w:pStyle w:val="Compact"/>
              <w:jc w:val="left"/>
            </w:pPr>
            <w:r>
              <w:t xml:space="preserve">RetouchedPiece</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6.85%</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2.78%</w:t>
            </w:r>
          </w:p>
        </w:tc>
      </w:tr>
      <w:tr>
        <w:tc>
          <w:p>
            <w:pPr>
              <w:pStyle w:val="Compact"/>
              <w:jc w:val="left"/>
            </w:pPr>
            <w:r>
              <w:t xml:space="preserve">Shatter</w:t>
            </w:r>
          </w:p>
        </w:tc>
        <w:tc>
          <w:p>
            <w:pPr>
              <w:pStyle w:val="Compact"/>
              <w:jc w:val="right"/>
            </w:pPr>
            <w:r>
              <w:t xml:space="preserve">3</w:t>
            </w:r>
          </w:p>
        </w:tc>
        <w:tc>
          <w:p>
            <w:pPr>
              <w:pStyle w:val="Compact"/>
              <w:jc w:val="left"/>
            </w:pPr>
            <w:r>
              <w:t xml:space="preserve">3%</w:t>
            </w:r>
          </w:p>
        </w:tc>
        <w:tc>
          <w:p>
            <w:pPr>
              <w:pStyle w:val="Compact"/>
              <w:jc w:val="right"/>
            </w:pPr>
            <w:r>
              <w:t xml:space="preserve">2</w:t>
            </w:r>
          </w:p>
        </w:tc>
        <w:tc>
          <w:p>
            <w:pPr>
              <w:pStyle w:val="Compact"/>
              <w:jc w:val="left"/>
            </w:pPr>
            <w:r>
              <w:t xml:space="preserve">2.74%</w:t>
            </w:r>
          </w:p>
        </w:tc>
        <w:tc>
          <w:p>
            <w:pPr>
              <w:pStyle w:val="Compact"/>
              <w:jc w:val="right"/>
            </w:pPr>
            <w:r>
              <w:t xml:space="preserve">3</w:t>
            </w:r>
          </w:p>
        </w:tc>
        <w:tc>
          <w:p>
            <w:pPr>
              <w:pStyle w:val="Compact"/>
              <w:jc w:val="left"/>
            </w:pPr>
            <w:r>
              <w:t xml:space="preserve">42.86%</w:t>
            </w:r>
          </w:p>
        </w:tc>
        <w:tc>
          <w:p>
            <w:pPr>
              <w:pStyle w:val="Compact"/>
              <w:jc w:val="right"/>
            </w:pPr>
            <w:r>
              <w:t xml:space="preserve">8</w:t>
            </w:r>
          </w:p>
        </w:tc>
        <w:tc>
          <w:p>
            <w:pPr>
              <w:pStyle w:val="Compact"/>
              <w:jc w:val="left"/>
            </w:pPr>
            <w:r>
              <w:t xml:space="preserve">4.44%</w:t>
            </w:r>
          </w:p>
        </w:tc>
      </w:tr>
      <w:tr>
        <w:tc>
          <w:p>
            <w:pPr>
              <w:pStyle w:val="Compact"/>
              <w:jc w:val="left"/>
            </w:pPr>
            <w:r>
              <w:t xml:space="preserve">Chip</w:t>
            </w:r>
          </w:p>
        </w:tc>
        <w:tc>
          <w:p>
            <w:pPr>
              <w:pStyle w:val="Compact"/>
              <w:jc w:val="right"/>
            </w:pPr>
            <w:r>
              <w:t xml:space="preserve">57</w:t>
            </w:r>
          </w:p>
        </w:tc>
        <w:tc>
          <w:p>
            <w:pPr>
              <w:pStyle w:val="Compact"/>
              <w:jc w:val="left"/>
            </w:pPr>
            <w:r>
              <w:t xml:space="preserve">57%</w:t>
            </w:r>
          </w:p>
        </w:tc>
        <w:tc>
          <w:p>
            <w:pPr>
              <w:pStyle w:val="Compact"/>
              <w:jc w:val="right"/>
            </w:pPr>
            <w:r>
              <w:t xml:space="preserve">9</w:t>
            </w:r>
          </w:p>
        </w:tc>
        <w:tc>
          <w:p>
            <w:pPr>
              <w:pStyle w:val="Compact"/>
              <w:jc w:val="left"/>
            </w:pPr>
            <w:r>
              <w:t xml:space="preserve">12.33%</w:t>
            </w:r>
          </w:p>
        </w:tc>
        <w:tc>
          <w:p>
            <w:pPr>
              <w:pStyle w:val="Compact"/>
              <w:jc w:val="right"/>
            </w:pPr>
            <w:r>
              <w:t xml:space="preserve">1</w:t>
            </w:r>
          </w:p>
        </w:tc>
        <w:tc>
          <w:p>
            <w:pPr>
              <w:pStyle w:val="Compact"/>
              <w:jc w:val="left"/>
            </w:pPr>
            <w:r>
              <w:t xml:space="preserve">14.29%</w:t>
            </w:r>
          </w:p>
        </w:tc>
        <w:tc>
          <w:p>
            <w:pPr>
              <w:pStyle w:val="Compact"/>
              <w:jc w:val="right"/>
            </w:pPr>
            <w:r>
              <w:t xml:space="preserve">67</w:t>
            </w:r>
          </w:p>
        </w:tc>
        <w:tc>
          <w:p>
            <w:pPr>
              <w:pStyle w:val="Compact"/>
              <w:jc w:val="left"/>
            </w:pPr>
            <w:r>
              <w:t xml:space="preserve">37.22%</w:t>
            </w:r>
          </w:p>
        </w:tc>
      </w:tr>
      <w:tr>
        <w:tc>
          <w:p>
            <w:pPr>
              <w:pStyle w:val="Compact"/>
              <w:jc w:val="left"/>
            </w:pPr>
            <w:r>
              <w:t xml:space="preserve">Total (RM)</w:t>
            </w:r>
          </w:p>
        </w:tc>
        <w:tc>
          <w:p>
            <w:pPr>
              <w:pStyle w:val="Compact"/>
              <w:jc w:val="right"/>
            </w:pPr>
            <w:r>
              <w:t xml:space="preserve">100</w:t>
            </w:r>
          </w:p>
        </w:tc>
        <w:tc>
          <w:p>
            <w:pPr>
              <w:pStyle w:val="Compact"/>
              <w:jc w:val="left"/>
            </w:pPr>
            <w:r>
              <w:t xml:space="preserve">-</w:t>
            </w:r>
          </w:p>
        </w:tc>
        <w:tc>
          <w:p>
            <w:pPr>
              <w:pStyle w:val="Compact"/>
              <w:jc w:val="right"/>
            </w:pPr>
            <w:r>
              <w:t xml:space="preserve">73</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180</w:t>
            </w:r>
          </w:p>
        </w:tc>
        <w:tc>
          <w:p>
            <w:pPr>
              <w:pStyle w:val="Compact"/>
              <w:jc w:val="left"/>
            </w:pPr>
            <w:r>
              <w:t xml:space="preserve">-</w:t>
            </w:r>
          </w:p>
        </w:tc>
      </w:tr>
    </w:tbl>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10</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10: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2"/>
      </w:pPr>
      <w:bookmarkStart w:id="41" w:name="techno-typological-analysis-1"/>
      <w:r>
        <w:t xml:space="preserve">Techno-typological analysis</w:t>
      </w:r>
      <w:bookmarkEnd w:id="41"/>
    </w:p>
    <w:p>
      <w:pPr>
        <w:pStyle w:val="FirstParagraph"/>
      </w:pPr>
      <w:r>
        <w:t xml:space="preserve">A total of 7 cores were recorded on the Lapa do Picareiro assemblages, two in the U/Lower T group (both in quartz) and five in the Middle T, of which 2 are in chert and 2 are in quartz (Tables S17 and S18).</w:t>
      </w:r>
    </w:p>
    <w:p>
      <w:pPr>
        <w:pStyle w:val="BodyText"/>
      </w:pPr>
      <w:r>
        <w:t xml:space="preserve">Single platform, prismatic and pyramidal cores were identified in the Middle T group.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BodyText"/>
      </w:pPr>
      <w:r>
        <w:t xml:space="preserve">There are a total of plotted 122 flakes, 46 attributed to the U/Lower T group, more than 50% being in quartz, and 67 attributed to the Middle T group, its vast majority in chert. On both groups, attributes are very similar (Tables S21 and S22).</w:t>
      </w:r>
    </w:p>
    <w:p>
      <w:pPr>
        <w:pStyle w:val="BodyText"/>
      </w:pPr>
      <w:r>
        <w:t xml:space="preserve">On the U/Lower T phase, for quartz, there seems to be the predominance of parallel shapes (35%),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BodyText"/>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11</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11: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Lapa do Picareiro - U/Lower T. Elongated product width and length dispersion by raw material.</w:t>
      </w:r>
    </w:p>
    <w:p>
      <w:pPr>
        <w:pStyle w:val="CaptionedFigure"/>
      </w:pPr>
      <w:r>
        <w:drawing>
          <wp:inline>
            <wp:extent cx="4587290" cy="3669832"/>
            <wp:effectExtent b="0" l="0" r="0" t="0"/>
            <wp:docPr descr="Figure 12: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Lapa do Picareiro - Middle T. Elongated product width and length dispersion by raw material.</w:t>
      </w:r>
    </w:p>
    <w:p>
      <w:pPr>
        <w:pStyle w:val="BodyText"/>
      </w:pPr>
      <w:r>
        <w:t xml:space="preserve">For the Middle T (Figure</w:t>
      </w:r>
      <w:r>
        <w:t xml:space="preserve"> </w:t>
      </w:r>
      <w:r>
        <w:t xml:space="preserve">12</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 S25 and S26).</w:t>
      </w:r>
    </w:p>
    <w:p>
      <w:pPr>
        <w:pStyle w:val="BodyText"/>
      </w:pPr>
      <w:r>
        <w:t xml:space="preserve">The total number of retouched pieces from Lapa do Picareiro with spatial information, allowing the identification of phase is 11, of which 6 belong to the U/Lower T group and 5 to the Middle T group (Tables</w:t>
      </w:r>
      <w:r>
        <w:t xml:space="preserve"> </w:t>
      </w:r>
      <w:r>
        <w:t xml:space="preserve">7</w:t>
      </w:r>
      <w:r>
        <w:t xml:space="preserve"> </w:t>
      </w:r>
      <w:r>
        <w:t xml:space="preserve">and</w:t>
      </w:r>
      <w:r>
        <w:t xml:space="preserve"> </w:t>
      </w:r>
      <w:r>
        <w:t xml:space="preserve">8</w:t>
      </w:r>
      <w:r>
        <w:t xml:space="preserve">).</w:t>
      </w:r>
    </w:p>
    <w:p>
      <w:pPr>
        <w:pStyle w:val="BodyText"/>
      </w:pPr>
      <w:r>
        <w:t xml:space="preserve">The analysis of retouched pieces at Lapa do Picareiro is, however, possibly truncated by the edge damage of the assemblage.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the present study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there is a smaller variety of retouched pieces, all in chert: a notch, two retouched flakes, one truncation, and possibly a Vale Comprido point, although the thinning retouch at the platform questionable.</w:t>
      </w:r>
    </w:p>
    <w:p>
      <w:pPr>
        <w:pStyle w:val="TableCaption"/>
      </w:pPr>
      <w:r>
        <w:t xml:space="preserve">Table 7: Lapa do Picareiro - U/Lower T. Retouched piece typology by raw material.</w:t>
      </w:r>
    </w:p>
    <w:tbl>
      <w:tblPr>
        <w:tblStyle w:val="Table"/>
        <w:tblW w:type="pct" w:w="0.0"/>
        <w:tblLook w:firstRow="1"/>
        <w:tblCaption w:val="Table 7: Lapa do Picareiro - U/Lower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Dihedral angle burin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Notch</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Splintered piece</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r>
      <w:tr>
        <w:tc>
          <w:p>
            <w:pPr>
              <w:pStyle w:val="Compact"/>
              <w:jc w:val="left"/>
            </w:pPr>
            <w:r>
              <w:t xml:space="preserve">Retouched flake</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60%</w:t>
            </w:r>
          </w:p>
        </w:tc>
        <w:tc>
          <w:p>
            <w:pPr>
              <w:pStyle w:val="Compact"/>
              <w:jc w:val="right"/>
            </w:pPr>
            <w:r>
              <w:t xml:space="preserve">3</w:t>
            </w:r>
          </w:p>
        </w:tc>
        <w:tc>
          <w:p>
            <w:pPr>
              <w:pStyle w:val="Compact"/>
              <w:jc w:val="left"/>
            </w:pPr>
            <w:r>
              <w:t xml:space="preserve">50%</w:t>
            </w:r>
          </w:p>
        </w:tc>
      </w:tr>
    </w:tbl>
    <w:p>
      <w:pPr>
        <w:pStyle w:val="TableCaption"/>
      </w:pPr>
      <w:r>
        <w:t xml:space="preserve">Table 8: Lapa do Picareiro - Middle T. Retouched piece typology by raw material.</w:t>
      </w:r>
    </w:p>
    <w:tbl>
      <w:tblPr>
        <w:tblStyle w:val="Table"/>
        <w:tblW w:type="pct" w:w="0.0"/>
        <w:tblLook w:firstRow="1"/>
        <w:tblCaption w:val="Table 8: Lapa do Picareiro - Middle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r>
      <w:tr>
        <w:tc>
          <w:p>
            <w:pPr>
              <w:pStyle w:val="Compact"/>
              <w:jc w:val="left"/>
            </w:pPr>
            <w:r>
              <w:t xml:space="preserve">Concave truncation</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Vale Comprido point (?)</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Notch</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Retouched flake</w:t>
            </w:r>
          </w:p>
        </w:tc>
        <w:tc>
          <w:p>
            <w:pPr>
              <w:pStyle w:val="Compact"/>
              <w:jc w:val="right"/>
            </w:pPr>
            <w:r>
              <w:t xml:space="preserve">2</w:t>
            </w:r>
          </w:p>
        </w:tc>
        <w:tc>
          <w:p>
            <w:pPr>
              <w:pStyle w:val="Compact"/>
              <w:jc w:val="left"/>
            </w:pPr>
            <w:r>
              <w:t xml:space="preserve">40%</w:t>
            </w:r>
          </w:p>
        </w:tc>
        <w:tc>
          <w:p>
            <w:pPr>
              <w:pStyle w:val="Compact"/>
              <w:jc w:val="right"/>
            </w:pPr>
            <w:r>
              <w:t xml:space="preserve">2</w:t>
            </w:r>
          </w:p>
        </w:tc>
      </w:tr>
    </w:tbl>
    <w:p>
      <w:pPr>
        <w:pStyle w:val="Heading1"/>
      </w:pPr>
      <w:bookmarkStart w:id="44" w:name="discussion"/>
      <w:r>
        <w:t xml:space="preserve">Discussion</w:t>
      </w:r>
      <w:bookmarkEnd w:id="44"/>
    </w:p>
    <w:p>
      <w:pPr>
        <w:pStyle w:val="FirstParagraph"/>
      </w:pPr>
      <w:r>
        <w:t xml:space="preserve">The two phases identified at Vale Boi, Lower 5 and Upper 5/4E, and two phases identified in Lapa do Picareiro, U/Lower T and Middle T, show essentially the same technological patterns, characterized by the exploitation of simple or prismatic cores, with plain platforms and the use of unidirectional strategies for the production of bladelets and flakes.</w:t>
      </w:r>
    </w:p>
    <w:p>
      <w:pPr>
        <w:pStyle w:val="BodyText"/>
      </w:pPr>
      <w:r>
        <w:t xml:space="preserve">The differences between the two sets of groups (Lower 5 and U/Lower T, and Upper 5/4E and Middle T) are essentially in raw material frequency and the presence of elements related to the production of Vale Comprido points and blanks (the latter for Vale Boi groups only). Raw material frequency differences are present mainly for quartz and chert. In Lower 5 and U/Lower T the frequency of quartz is higher than 50%, dropping in the overlaying occupations at Upper 5/4E and Middle T, when chert becomes the dominant raw material. The presence of quartz across the Terrace sequence of Vale Boi was highlighted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w:t>
      </w:r>
    </w:p>
    <w:p>
      <w:pPr>
        <w:pStyle w:val="BodyText"/>
      </w:pPr>
      <w:r>
        <w:t xml:space="preserve">What is rather interesting from the results presented before is that similar reduction strategies seem to have been used for both quartz and chert.</w:t>
      </w:r>
    </w:p>
    <w:p>
      <w:pPr>
        <w:pStyle w:val="BodyText"/>
      </w:pPr>
      <w:r>
        <w:t xml:space="preserve">Such aspects as the high exploitation of quartz and application of similar reduction strategies to both chert and quartz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Estremadura, there is not a lack of good quality chert</w:t>
      </w:r>
      <w:r>
        <w:t xml:space="preserve"> </w:t>
      </w:r>
      <w:r>
        <w:t xml:space="preserve">(Zilhão, 1997)</w:t>
      </w:r>
      <w:r>
        <w:t xml:space="preserve"> </w:t>
      </w:r>
      <w:r>
        <w:t xml:space="preserve">since,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w:t>
      </w:r>
    </w:p>
    <w:p>
      <w:pPr>
        <w:pStyle w:val="BodyText"/>
      </w:pPr>
      <w:r>
        <w:t xml:space="preserve">However, if we place this transition as occuring during an abrupt climate event and at the onset of global environmental transformations, these patterns and preferences may be better explained by growing pressures and stress in the cultural system than by tradition alone.</w:t>
      </w:r>
    </w:p>
    <w:p>
      <w:pPr>
        <w:pStyle w:val="BodyText"/>
      </w:pPr>
      <w:r>
        <w:t xml:space="preserve">Understanding the period of time between the Gravettian and Solutrean as a twofold moment, and thus separating the Terminal Gravettian from the Proto-Solutrean, also separating quartz use from very frequent to frequent, forces us to admit that this technological diversification happened only in a</w:t>
      </w:r>
      <w:r>
        <w:t xml:space="preserve"> </w:t>
      </w:r>
      <w:r>
        <w:t xml:space="preserve">“</w:t>
      </w:r>
      <w:r>
        <w:t xml:space="preserve">short</w:t>
      </w:r>
      <w:r>
        <w:t xml:space="preserve">”</w:t>
      </w:r>
      <w:r>
        <w:t xml:space="preserve"> </w:t>
      </w:r>
      <w:r>
        <w:t xml:space="preserve">moment after the Gravettian and before the Solutrean. This may be explained through the Panarchy framework</w:t>
      </w:r>
      <w:r>
        <w:t xml:space="preserve"> </w:t>
      </w:r>
      <w:r>
        <w:t xml:space="preserve">(Holling, 2001)</w:t>
      </w:r>
      <w:r>
        <w:t xml:space="preserve"> </w:t>
      </w:r>
      <w:r>
        <w:t xml:space="preserve">and RRM</w:t>
      </w:r>
      <w:r>
        <w:t xml:space="preserve"> </w:t>
      </w:r>
      <w:r>
        <w:t xml:space="preserve">(Bradtmöller et al., 2012)</w:t>
      </w:r>
      <w:r>
        <w:t xml:space="preserve">. In this framework, moments of higher climatic instability provoke system breakdowns. In this case, such breakdowns may be seen through the different raw material use and procurement choices, which correspond to a moment of rapid reorganization and recombination which lead to innovations. These innovations, however, are tested, used and, while some fail and disappear, others survive and were adapted, starting the loop once again. As such, the rapid climatic changes brought by the HE 2 at the onset of LGM may have triggered weaknesses in the previous economic system, forcing the hunter-gatherer communities to expand their technology to the use of raw materials such as quartz. This may have been an innovative response, which was highly used during the Terminal Gravettian, following a progressive reduction during the Proto-Solutrean. Finally, its failure and adaptation led to a new raw material use and procurement system during the Solutrean, where quartz is, once again a secondary raw material, initiating a new cycle.</w:t>
      </w:r>
    </w:p>
    <w:p>
      <w:pPr>
        <w:pStyle w:val="BodyText"/>
      </w:pPr>
      <w:r>
        <w:t xml:space="preserve">The same model may be applied to another raw material in the Vale Boi’s archaeological record which only appears in the Proto-Solutrean levels, which is dolerite. On the other hand, the presence of dolerite at Vale Boi might also be explained by either changes in the visibility of raw material sources at the onset of the LGM (see Pereira and Benedetti 2013 for a model of raw material management as a response to environmental constraints), or the presence of different influences at the site, either through its occupation by different populations</w:t>
      </w:r>
      <w:r>
        <w:t xml:space="preserve"> </w:t>
      </w:r>
      <w:r>
        <w:t xml:space="preserve">(Pereira et al., 2016)</w:t>
      </w:r>
      <w:r>
        <w:t xml:space="preserve"> </w:t>
      </w:r>
      <w:r>
        <w:t xml:space="preserve">or as a result of an expansion of social networks and consequent exchange of knowledge and materials</w:t>
      </w:r>
      <w:r>
        <w:t xml:space="preserve"> </w:t>
      </w:r>
      <w:r>
        <w:t xml:space="preserve">(as suggested by Marreiros, 2009)</w:t>
      </w:r>
      <w:r>
        <w:t xml:space="preserve">. Both of these alternative options are, however, always connected with changes in the human ecodynamics as a result of environmental and climatic change.</w:t>
      </w:r>
    </w:p>
    <w:p>
      <w:pPr>
        <w:pStyle w:val="BodyText"/>
      </w:pPr>
      <w:r>
        <w:t xml:space="preserve">The group specific patterns, which seem to set the differences between the two phases, allowed the identification of homologous phases at Lapa do Picareiro and Vale Boi, correlating well with the patterns already identified in the Portuguese Estremadura.</w:t>
      </w:r>
    </w:p>
    <w:p>
      <w:pPr>
        <w:pStyle w:val="BodyText"/>
      </w:pP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notourious lack of carinated elements. These have been described as a dominant element in the tool kits, serving as core for bladelets</w:t>
      </w:r>
      <w:r>
        <w:t xml:space="preserve"> </w:t>
      </w:r>
      <w:r>
        <w:t xml:space="preserve">(Almeida, 2000; Zilhão, 1997)</w:t>
      </w:r>
      <w:r>
        <w:t xml:space="preserve">. In fact, in neither levels U/Lower T nor Lower 5 carinated elements have been identified, although the presence of curved bladelets may indicate the use of this reduction sequence in both sites. Their absence may be either explained through site functionality (given the high altitude location of Picareiro and the rather sparse occupation at Vale Boi) or exportation of those carinated elements, since the bladelet component, primarily in quartz, seems to be present in high frequencies, without a clearly associated core type.</w:t>
      </w:r>
    </w:p>
    <w:p>
      <w:pPr>
        <w:pStyle w:val="BodyText"/>
      </w:pP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strengthens further this association, since Vale Comprido reduction strategies do not seem be present in Terminal Gravettian assemblages</w:t>
      </w:r>
      <w:r>
        <w:t xml:space="preserve"> </w:t>
      </w:r>
      <w:r>
        <w:t xml:space="preserve">(Almeida, 2000)</w:t>
      </w:r>
      <w:r>
        <w:t xml:space="preserve">, but are found in high numbers in other sites, likely dated to the transition, without a strong Aurignacian V component.</w:t>
      </w:r>
    </w:p>
    <w:p>
      <w:pPr>
        <w:pStyle w:val="BodyText"/>
      </w:pPr>
      <w:r>
        <w:t xml:space="preserve">Notwithstanding, despite the technological and raw material similarities between Lapa do Picareiro and Vale Boi in the more recent phase, the identification of the blade products in Middle T as part of a Vale Comprido technology is more problematic</w:t>
      </w:r>
      <w:r>
        <w:t xml:space="preserve"> </w:t>
      </w:r>
      <w:r>
        <w:t xml:space="preserve">(see Haws et al., 2019)</w:t>
      </w:r>
      <w:r>
        <w:t xml:space="preserve">. The identified pieces do reveal the presence of convergent edge shapes, mostly with plain platforms and with unidirectional dorsal scars. Yet, there are sufficient morphological differences, between Middle T’s blanks and Upper 5/4E’s Vale Comprido points, to question the identification of these products from Lapa do Picareiro as part of a Vale Comprido technological strategy. As such, the attribution of a Proto-Solutrean chronology to these levels is problematic.</w:t>
      </w:r>
    </w:p>
    <w:p>
      <w:pPr>
        <w:pStyle w:val="BodyText"/>
      </w:pPr>
      <w:r>
        <w:t xml:space="preserve">The Proto-Solutrean has been explained as a transitional phase, with models for such transition based on the technological characteristics of specific assemblages in the Portuguese Estremadura, set by a rather small set of radiocarbon dates coming from some of the sites. When comparing those dates with those obtained in Vale Boi and Lapa do Picareiro, it seems apparent that what looked like a streamlined range for the Estremadura results (consequence of the rather small amount of dates for sites with Vale Comprido technology) is, in fact, less smooth.</w:t>
      </w:r>
    </w:p>
    <w:p>
      <w:pPr>
        <w:pStyle w:val="BodyText"/>
      </w:pPr>
      <w:r>
        <w:t xml:space="preserve">Figure</w:t>
      </w:r>
      <w:r>
        <w:t xml:space="preserve"> </w:t>
      </w:r>
      <w:r>
        <w:t xml:space="preserve">13</w:t>
      </w:r>
      <w:r>
        <w:t xml:space="preserve"> </w:t>
      </w:r>
      <w:r>
        <w:t xml:space="preserve">shows all radiocarbon dates for archaeological contexts within the Gravettian-Solutrean transition, attributed to Terminal Gravettian and Proto-Solutrean technocomplexes, in the Portuguese Estremadura, Vale Boi and Lapa do Picareiro. For Vale Boi and Lapa do Picareiro, there seems to be two groups of dates: a group of older dates, at around 27 ka cal BP for Lapa do Picareiro and 26 ka cal BP for Vale Boi; and a second group of younger dates, starting in Vale Boi and Estremadura at around 25 ka cal BP. The latter seems to extend into younger dates at Lapa do Picareiro. All the Estremadura dates seem to either overlap with the older date for Vale Boi or fits in between the two groups.</w:t>
      </w:r>
    </w:p>
    <w:p>
      <w:pPr>
        <w:pStyle w:val="CaptionedFigure"/>
      </w:pPr>
      <w:r>
        <w:drawing>
          <wp:inline>
            <wp:extent cx="5943600" cy="8207828"/>
            <wp:effectExtent b="0" l="0" r="0" t="0"/>
            <wp:docPr descr="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Valentine/Documents/Archaeo/Tese_mestrado/Article/proto.paper/analysis/figures/c14_all.png" id="0" name="Picture"/>
                    <pic:cNvPicPr>
                      <a:picLocks noChangeArrowheads="1" noChangeAspect="1"/>
                    </pic:cNvPicPr>
                  </pic:nvPicPr>
                  <pic:blipFill>
                    <a:blip r:embed="rId45"/>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It seems obvious that there is a well-defined moment at c. 26 and c. 25.5 ka cal BP in the Estremadura and Vale Boi (Lower 5), corresponding well with the start of the HE 2</w:t>
      </w:r>
      <w:r>
        <w:t xml:space="preserve"> </w:t>
      </w:r>
      <w:r>
        <w:t xml:space="preserve">(Cascalheira and Bicho, 2013)</w:t>
      </w:r>
      <w:r>
        <w:t xml:space="preserve">. Some dates from the Estremadura seem to fall out of the HE 2, although this may be explained by the large standard deviations, with exception from the oldest date from Lagar Velho (Zilhão and Trinkaus 2002).</w:t>
      </w:r>
    </w:p>
    <w:p>
      <w:pPr>
        <w:pStyle w:val="BodyText"/>
      </w:pPr>
      <w:r>
        <w:t xml:space="preserve">The second phase seems to happen around 25 ka cal BP, reaching close to 24 ka cal BP, in Vale Boi (upper 5/4E), Lapa do Picareiro (middle T) and Alecrim (excluding, once again, the three dates which show high standard deviations from Lagar Velho, Anecrial and CPM III Inferior). When observing Figure</w:t>
      </w:r>
      <w:r>
        <w:t xml:space="preserve"> </w:t>
      </w:r>
      <w:r>
        <w:t xml:space="preserve">13</w:t>
      </w:r>
      <w:r>
        <w:t xml:space="preserve">, Lapa do Picareiro’s dates for Middle T do not seem to be as isolated from Vale Boi’s Upper 5/4E. It is, however, true that while Vale Boi’s dates peak is centered in the second half of the HE 2, Middle T dates seem to extended to the 24 ka cal BP mark.</w:t>
      </w:r>
    </w:p>
    <w:p>
      <w:pPr>
        <w:pStyle w:val="BodyText"/>
      </w:pPr>
      <w:r>
        <w:t xml:space="preserve">Thus, these two groups of dates, combined with the differences in technology and raw material use, reflect discrete phases within the Gravettian-Solutrean transition. As such, the older group of dates, concomitant with high use of quartz, may be representative of a Terminal Gravettian moment. The younger group, accompanied by a decrease in quartz and the emergence of Vale Comprido points at Vale Boi, represent a Proto-Solutrean occupation.</w:t>
      </w:r>
    </w:p>
    <w:p>
      <w:pPr>
        <w:pStyle w:val="BodyText"/>
      </w:pPr>
      <w:r>
        <w:t xml:space="preserve">This interpretation, however, has some problems which lack a viable solution. The problem lies in the nonexistance of a higher resolution method for dating, which does not allow for the understanding of smaller scale chronological changes</w:t>
      </w:r>
      <w:r>
        <w:t xml:space="preserve"> </w:t>
      </w:r>
      <w:r>
        <w:t xml:space="preserve">(Zilhão, 2013)</w:t>
      </w:r>
      <w:r>
        <w:t xml:space="preserve">. This, allied with various context and stratigraphic problems, hampers a finer chronological interpretation and organization.</w:t>
      </w:r>
    </w:p>
    <w:p>
      <w:pPr>
        <w:pStyle w:val="BodyText"/>
      </w:pPr>
      <w:r>
        <w:t xml:space="preserve">Even so, it is possible to see some interesting temporal particularities (Figure</w:t>
      </w:r>
      <w:r>
        <w:t xml:space="preserve"> </w:t>
      </w:r>
      <w:r>
        <w:t xml:space="preserve">13</w:t>
      </w:r>
      <w:r>
        <w:t xml:space="preserve">). U/Lower T from Lapa do Picareiro, corresponding to the patterns for the Terminal Gravettian</w:t>
      </w:r>
      <w:r>
        <w:t xml:space="preserve"> </w:t>
      </w:r>
      <w:r>
        <w:t xml:space="preserve">(Almeida, 2000)</w:t>
      </w:r>
      <w:r>
        <w:t xml:space="preserve">, seems to occur at much older dates than other sites, although some sites show some probability of overlapping (such as the case of Lagar Velho). However, U/Lower T is the only context which at a two sigma probably falls completely out of the HE 2 time period. This may question the dominant use of quartz as an environmental response.</w:t>
      </w:r>
    </w:p>
    <w:p>
      <w:pPr>
        <w:pStyle w:val="BodyText"/>
      </w:pPr>
      <w:r>
        <w:t xml:space="preserve">Furthermore, Lapa do Picareiro shows an obvious occupational gap of around two thousand years, with both phases marked by raw material use differences, but similar technological patterns, making viable that some cultural continuity occurs despite the cave was not in use (or perhaps a different area of the site was being used) during the temporal gap which roughly corresponds to the first half of the HE 2.</w:t>
      </w:r>
    </w:p>
    <w:p>
      <w:pPr>
        <w:pStyle w:val="BodyText"/>
      </w:pPr>
      <w:r>
        <w:t xml:space="preserve">Another particularity is the concomitance of Vale Boi’s dates (Lower 5) with other sites. It would be expected that Vale Boi either showed different chronologies and technological patterns from those observed in other sites, since it appears isolated from the cluster at Estremadura due to the geographic distance, as has been noted in the Gravettian horizons</w:t>
      </w:r>
      <w:r>
        <w:t xml:space="preserve"> </w:t>
      </w:r>
      <w:r>
        <w:t xml:space="preserve">(Marreiros, 2009)</w:t>
      </w:r>
      <w:r>
        <w:t xml:space="preserve">. Instead, what we find is a high level of similarity. This seems to corroborate the idea that the transition between the Gravettian and the Solutrean was characterized by the expansion of social networks, thus leading to a higher degree of homogeneity within assemblages throughout the territory</w:t>
      </w:r>
      <w:r>
        <w:t xml:space="preserve"> </w:t>
      </w:r>
      <w:r>
        <w:t xml:space="preserve">(Cascalheira and Bicho, 2013)</w:t>
      </w:r>
      <w:r>
        <w:t xml:space="preserve">. This seems to be the case for other sites outside of the Iberian Peninsula as well, where Proto-Solutrean assemblages have been recognized with similar techno-typological characteristics as those identified in the Estremadura</w:t>
      </w:r>
      <w:r>
        <w:t xml:space="preserve"> </w:t>
      </w:r>
      <w:r>
        <w:t xml:space="preserve">(Renard, 2011)</w:t>
      </w:r>
      <w:r>
        <w:t xml:space="preserve">. Once again, understanding the end of the Gravettian as a moment of cultural breakage onset by abrupt harsh environmental conditions, the expansion of these networks and spread of the same techno-economic solutions across a larger territory may have functioned as a new adaptative behavior</w:t>
      </w:r>
      <w:r>
        <w:t xml:space="preserve"> </w:t>
      </w:r>
      <w:r>
        <w:t xml:space="preserve">(Cascalheira and Bicho, 2013)</w:t>
      </w:r>
      <w:r>
        <w:t xml:space="preserve">.</w:t>
      </w:r>
    </w:p>
    <w:p>
      <w:pPr>
        <w:pStyle w:val="BodyText"/>
      </w:pPr>
      <w:r>
        <w:t xml:space="preserve">At Lapa do Picareiro, alongside the technological differences and nonexistence of a Vale Comprido technology, Middle T dates to around 24 ka cal BP. Although those dates seem to roughly match the dating results from Vale Boi Upper 5/4E, it is true that the summed probability results also extend that phase into slightly younger dates. As such, it may be possible to understand the previously referred techno-typological and chronological characteristics of Middle T of Lapa do Picareiro, not as the result of a Proto-Solutrean occupation, but perhaps as a succeeding moment of the transition. This stage may correspond (but not necessarily) to a Solutrean occupation. This occupation would be characterized by flatter/thinner blanks and technology, alike those to be expected in early Solutrean technology</w:t>
      </w:r>
      <w:r>
        <w:t xml:space="preserve"> </w:t>
      </w:r>
      <w:r>
        <w:t xml:space="preserve">(Renard, 2011)</w:t>
      </w:r>
      <w:r>
        <w:t xml:space="preserve">, but also resembling Vale Comprido technology in what concerns to certain blank morphology indicators.</w:t>
      </w:r>
    </w:p>
    <w:p>
      <w:pPr>
        <w:pStyle w:val="BodyText"/>
      </w:pPr>
      <w:r>
        <w:t xml:space="preserve">However, the blades from Middle T may be alternatively understood as a product of a reduction sequence for the production of blades with thinner platforms, which has been identified in association with the Vale Comprido strategies in Vale Comprido - Encosta</w:t>
      </w:r>
      <w:r>
        <w:t xml:space="preserve"> </w:t>
      </w:r>
      <w:r>
        <w:t xml:space="preserve">(Zilhão, 1997)</w:t>
      </w:r>
      <w:r>
        <w:t xml:space="preserve">. In favor of this argument is the fact that the Middle T assemblage does not show specific characteristics of the Solutrean technocomplex, such as the presence of the typical flat invasive retouch, present in other regions right from the early stages of the technocomplex</w:t>
      </w:r>
      <w:r>
        <w:t xml:space="preserve"> </w:t>
      </w:r>
      <w:r>
        <w:t xml:space="preserve">(Renard, 2011)</w:t>
      </w:r>
      <w:r>
        <w:t xml:space="preserve">.</w:t>
      </w:r>
    </w:p>
    <w:p>
      <w:pPr>
        <w:pStyle w:val="BodyText"/>
      </w:pPr>
      <w:r>
        <w:t xml:space="preserve">Despite the uncertainty of this attribution, the technological data obtained from this study and its correlation with the available radiocarbon dates seems to show that there are, in fact, two phases within the transition between the Final Gravettian and Solutrean (more obviously so at Lapa do Picareiro and Vale Boi).</w:t>
      </w:r>
    </w:p>
    <w:p>
      <w:pPr>
        <w:pStyle w:val="BodyText"/>
      </w:pPr>
      <w:r>
        <w:t xml:space="preserve">Instead of understanding the Terminal Gravettian as a functional facies, in both Vale Boi and Lapa do Picareiro, this cultural horizon seems to have chronological significance, indicating that the model which best applies for the transition between the Gravettian and the Solutrean, not only for the Portuguese Estremadura</w:t>
      </w:r>
      <w:r>
        <w:t xml:space="preserve"> </w:t>
      </w:r>
      <w:r>
        <w:t xml:space="preserve">(as suggested by Almeida, 2000)</w:t>
      </w:r>
      <w:r>
        <w:t xml:space="preserve">, but also for the south of Portugal, is the Three-phase model. Here, the evolution from the Terminal Gravettian to the Proto-Solutrean is best explained not by overall technological changes, but by raw material frequency shifts and the addition of a reduction sequence, which brings an innovation into the tool kit of the Proto-Solutrean assemblages.</w:t>
      </w:r>
    </w:p>
    <w:p>
      <w:pPr>
        <w:pStyle w:val="Heading1"/>
      </w:pPr>
      <w:bookmarkStart w:id="46" w:name="conclusion"/>
      <w:r>
        <w:t xml:space="preserve">Conclusion</w:t>
      </w:r>
      <w:bookmarkEnd w:id="46"/>
    </w:p>
    <w:p>
      <w:pPr>
        <w:pStyle w:val="FirstParagraph"/>
      </w:pPr>
      <w:r>
        <w:t xml:space="preserve">Phases U/Lower T and Middle T from Lapa do Picareiro and Levels 5 and 4E from Vale Boi have allowed the expansion of our understanding on the transition between the Gravettian and the Solutrean, not only testing the existing evolutionary models, as well as extending the geographical range of this transition in Portugal.</w:t>
      </w:r>
    </w:p>
    <w:p>
      <w:pPr>
        <w:pStyle w:val="BodyText"/>
      </w:pPr>
      <w:r>
        <w:t xml:space="preserve">As such, through the data obtained from these two sites, both recently excavated, with resource to the most advanced field methods, and for which a contextualized set of radiocarbon dates are available, the present study has reached 4 main conclusions:</w:t>
      </w:r>
    </w:p>
    <w:p>
      <w:pPr>
        <w:numPr>
          <w:numId w:val="1001"/>
          <w:ilvl w:val="0"/>
        </w:numPr>
      </w:pPr>
      <w:r>
        <w:t xml:space="preserve">Technological patterns are similar in the analysed assemblages, dominated by reduction sequences focused on the obtention of elongated blanks (mostly bladelets for Lower 5 and U/Lower T) and flakes, though prismatic cores, with little platform preparation and with resource to unidirectional strategies. These strategies are equally applied to chert and quartz.</w:t>
      </w:r>
    </w:p>
    <w:p>
      <w:pPr>
        <w:numPr>
          <w:numId w:val="1001"/>
          <w:ilvl w:val="0"/>
        </w:numPr>
      </w:pPr>
      <w:r>
        <w:t xml:space="preserve">Differences between phases within each site are mostly explained by differences in raw material use and presence of Vale Comprido technology. In a first phase, quartz is used in high frequencies mainly for the production of bladelets and flakes, reducing in frequency in posterior moments. Vale Comprido technology seems to be an innovation in the second moment.</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around 25.5 ka cal BP, corresponding to the Proto-Solutrean, undoubtedly in the case of Vale Boi and with some reservations in the case of Lapa do Picareiro. The technological and raw material patterns correlated with the absolute chronology and separation of the stratigraphic contexts show that the Three-phase model seems to apply best to sites in the Estremadura and the south of Portugal. Consequently, the Terminal Gravettian is likely not a functional facies of the Proto-Solutrean, but an independent cultural horizon</w:t>
      </w:r>
      <w:r>
        <w:t xml:space="preserve"> </w:t>
      </w:r>
      <w:r>
        <w:t xml:space="preserve">(as already suggested by Almeida, 2000)</w:t>
      </w:r>
      <w:r>
        <w:t xml:space="preserve">.</w:t>
      </w:r>
    </w:p>
    <w:p>
      <w:pPr>
        <w:numPr>
          <w:numId w:val="1001"/>
          <w:ilvl w:val="0"/>
        </w:numPr>
      </w:pPr>
      <w:r>
        <w:t xml:space="preserve">Middle T from Lapa do Picareiro shows a horizon with technological similarities with the Proto-Solutrean, but without a typical Vale Comprido technology, having instead similar blanks with some resemblances to Middle Solutrean blanks and points. Radiocarbon dates place this occupation extending to more recent chronologies than other sites, while keeping some chronological overlap with Proto-Solutrean occupations in the Estremadura and southern Portugal.</w:t>
      </w:r>
    </w:p>
    <w:p>
      <w:pPr>
        <w:pStyle w:val="FirstParagraph"/>
      </w:pPr>
      <w:r>
        <w:t xml:space="preserve">This particularity about Middle T needs further studies. This may be achieved through the analysis of Vale Comprido technology using a more complete set of morpho-metrical data (avoiding as much as possible subjective typological attributions), and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47" w:name="acknowledgements"/>
      <w:r>
        <w:t xml:space="preserve">Acknowledgements</w:t>
      </w:r>
      <w:bookmarkEnd w:id="47"/>
    </w:p>
    <w:p>
      <w:pPr>
        <w:pStyle w:val="FirstParagraph"/>
      </w:pPr>
      <w:r>
        <w:t xml:space="preserve">We would like to thank U.S. National Science Foundation (awards to Haws BCS-1420299, BCS-1724997; and Benedetti BCS-1420453, BCS-1725015) for the work in Picareiro and to Fundação para a Ciência e Tecnologia (Grant # PTDC/HAR-ARQ/27833/2017) for the work in Vale Boi.</w:t>
      </w:r>
    </w:p>
    <w:p>
      <w:r>
        <w:br w:type="page"/>
      </w:r>
    </w:p>
    <w:p>
      <w:pPr>
        <w:pStyle w:val="Heading1"/>
      </w:pPr>
      <w:bookmarkStart w:id="48" w:name="references"/>
      <w:r>
        <w:t xml:space="preserve">References</w:t>
      </w:r>
      <w:bookmarkEnd w:id="48"/>
    </w:p>
    <w:bookmarkStart w:id="87" w:name="refs"/>
    <w:bookmarkStart w:id="49"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49"/>
    <w:bookmarkStart w:id="51"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50">
        <w:r>
          <w:rPr>
            <w:rStyle w:val="Hyperlink"/>
          </w:rPr>
          <w:t xml:space="preserve">https://doi.org/10.13140/RG.2.2.23479.32169</w:t>
        </w:r>
      </w:hyperlink>
    </w:p>
    <w:bookmarkEnd w:id="51"/>
    <w:bookmarkStart w:id="52" w:name="ref-belmiro2018"/>
    <w:p>
      <w:pPr>
        <w:pStyle w:val="Bibliography"/>
      </w:pPr>
      <w:r>
        <w:t xml:space="preserve">Belmiro, J., 2018. A ocupação proto-solutrense de vale boi: Novas evidências a partir da indústria lítica (Unpublished Undergraduate thesis). Universidade do Algarve, Faro.</w:t>
      </w:r>
    </w:p>
    <w:bookmarkEnd w:id="52"/>
    <w:bookmarkStart w:id="53"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53"/>
    <w:bookmarkStart w:id="54" w:name="ref-benedettietal2019"/>
    <w:p>
      <w:pPr>
        <w:pStyle w:val="Bibliography"/>
      </w:pPr>
      <w:r>
        <w:t xml:space="preserve">Benedetti, M.M., Haws, J.A., Bicho, N.F., Friedl, L., Ellwood, B.B., 2019. Late pleistocene site formation and paleoclimate at lapa do picareiro, portugal. Geoarchaeology 34, 698–726.</w:t>
      </w:r>
    </w:p>
    <w:bookmarkEnd w:id="54"/>
    <w:bookmarkStart w:id="56"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55">
        <w:r>
          <w:rPr>
            <w:rStyle w:val="Hyperlink"/>
          </w:rPr>
          <w:t xml:space="preserve">https://doi.org/10.1016/j.quaint.2015.05.044</w:t>
        </w:r>
      </w:hyperlink>
    </w:p>
    <w:bookmarkEnd w:id="56"/>
    <w:bookmarkStart w:id="57" w:name="ref-bicho2003"/>
    <w:p>
      <w:pPr>
        <w:pStyle w:val="Bibliography"/>
      </w:pPr>
      <w:r>
        <w:t xml:space="preserve">Bicho, N., Correia, J., Stiner, M., Ferring, C.R., Lindly, J., 2003. Preliminary results from the upper paleolithic site of vale boi, southwestern portugal. Journal of Iberian Archaeology 51–66.</w:t>
      </w:r>
    </w:p>
    <w:bookmarkEnd w:id="57"/>
    <w:bookmarkStart w:id="58" w:name="ref-bicho1992"/>
    <w:p>
      <w:pPr>
        <w:pStyle w:val="Bibliography"/>
      </w:pPr>
      <w:r>
        <w:t xml:space="preserve">Bicho, N.G.F., 1992. Technological change in the final upper paleolithic of rio maior, portuguese estremadura. Southern Methodist University, Dallas, Texas, EUA.</w:t>
      </w:r>
    </w:p>
    <w:bookmarkEnd w:id="58"/>
    <w:bookmarkStart w:id="59" w:name="ref-bicho2006"/>
    <w:p>
      <w:pPr>
        <w:pStyle w:val="Bibliography"/>
      </w:pPr>
      <w:r>
        <w:t xml:space="preserve">Bicho, N., Haws, J., Hockett, B., 2006. Two sides of the same coin—rocks, bones and site function of picareiro cave, central portugal. Journal of Anthropological Archaeology 25, 485–499.</w:t>
      </w:r>
    </w:p>
    <w:bookmarkEnd w:id="59"/>
    <w:bookmarkStart w:id="60"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60"/>
    <w:bookmarkStart w:id="61" w:name="ref-brezillon1968"/>
    <w:p>
      <w:pPr>
        <w:pStyle w:val="Bibliography"/>
      </w:pPr>
      <w:r>
        <w:t xml:space="preserve">Brézillon, M.N., 1968. La dénomination des objets de pierre taillée, Supplément à gallia préhistoire. Editions du Centre National de la Recherche Scientifique.</w:t>
      </w:r>
    </w:p>
    <w:bookmarkEnd w:id="61"/>
    <w:bookmarkStart w:id="62" w:name="ref-carvalho2018"/>
    <w:p>
      <w:pPr>
        <w:pStyle w:val="Bibliography"/>
      </w:pPr>
      <w:r>
        <w:t xml:space="preserve">Carvalho, J., 2018. Jointing patterns and tectonic evolution of the maciço calcário estremenho, lusitanian basin, portugal. Journal of Structural Geology 110, 155–171.</w:t>
      </w:r>
    </w:p>
    <w:bookmarkEnd w:id="62"/>
    <w:bookmarkStart w:id="63" w:name="ref-cascalheira2019"/>
    <w:p>
      <w:pPr>
        <w:pStyle w:val="Bibliography"/>
      </w:pPr>
      <w:r>
        <w:t xml:space="preserve">Cascalheira, J., 2019. Territoriality and the organization of technology during the last glacial maximum in southwestern europe. PloS one 14.</w:t>
      </w:r>
    </w:p>
    <w:bookmarkEnd w:id="63"/>
    <w:bookmarkStart w:id="64" w:name="ref-cascalheira2010"/>
    <w:p>
      <w:pPr>
        <w:pStyle w:val="Bibliography"/>
      </w:pPr>
      <w:r>
        <w:t xml:space="preserve">Cascalheira, J., 2010. Tecnologia lítica solutrense do abrigo de vale boi (vila do bispo), Cadernos da UNIARQ. UNIARQ.</w:t>
      </w:r>
    </w:p>
    <w:bookmarkEnd w:id="64"/>
    <w:bookmarkStart w:id="66"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65">
        <w:r>
          <w:rPr>
            <w:rStyle w:val="Hyperlink"/>
          </w:rPr>
          <w:t xml:space="preserve">https://doi.org/10.1002/jqs.3009</w:t>
        </w:r>
      </w:hyperlink>
    </w:p>
    <w:bookmarkEnd w:id="66"/>
    <w:bookmarkStart w:id="67" w:name="ref-cascalheiraandbicho2013"/>
    <w:p>
      <w:pPr>
        <w:pStyle w:val="Bibliography"/>
      </w:pPr>
      <w:r>
        <w:t xml:space="preserve">Cascalheira, J., Bicho, N., 2013. Hunter–gatherer ecodynamics and the impact of the heinrich event 2 in central and southern portugal. Quaternary International 318, 117–127.</w:t>
      </w:r>
    </w:p>
    <w:bookmarkEnd w:id="67"/>
    <w:bookmarkStart w:id="68"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68"/>
    <w:bookmarkStart w:id="69" w:name="ref-clarke2000"/>
    <w:p>
      <w:pPr>
        <w:pStyle w:val="Bibliography"/>
      </w:pPr>
      <w:r>
        <w:t xml:space="preserve">Clarke, A.P., Mill, P.J., Grahame, J., 2000. The nature of heat coma in littorina littorea (mollusca: Gastropoda). Marine Biology 137, 447–451.</w:t>
      </w:r>
    </w:p>
    <w:bookmarkEnd w:id="69"/>
    <w:bookmarkStart w:id="70"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70"/>
    <w:bookmarkStart w:id="71" w:name="ref-holling2001"/>
    <w:p>
      <w:pPr>
        <w:pStyle w:val="Bibliography"/>
      </w:pPr>
      <w:r>
        <w:t xml:space="preserve">Holling, C.S., 2001. Understanding the complexity of economic, ecological, and social systems. Ecosystems 4, 390–405.</w:t>
      </w:r>
    </w:p>
    <w:bookmarkEnd w:id="71"/>
    <w:bookmarkStart w:id="72" w:name="ref-holling2002"/>
    <w:p>
      <w:pPr>
        <w:pStyle w:val="Bibliography"/>
      </w:pPr>
      <w:r>
        <w:t xml:space="preserve">Holling, C.S., Gunderson, L.H., 2002. Panarchy: Understanding transformations in human and natural systems. Washington, DC: Island Press.</w:t>
      </w:r>
    </w:p>
    <w:bookmarkEnd w:id="72"/>
    <w:bookmarkStart w:id="73"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73"/>
    <w:bookmarkStart w:id="74" w:name="ref-marwick2017"/>
    <w:p>
      <w:pPr>
        <w:pStyle w:val="Bibliography"/>
      </w:pPr>
      <w:r>
        <w:t xml:space="preserve">Marwick, B., 2017. Computational reproducibility in archaeological research: Basic principles and a case study of their implementation. Journal of Archaeological Method and Theory 24, 424–450.</w:t>
      </w:r>
    </w:p>
    <w:bookmarkEnd w:id="74"/>
    <w:bookmarkStart w:id="75" w:name="ref-marwick2018"/>
    <w:p>
      <w:pPr>
        <w:pStyle w:val="Bibliography"/>
      </w:pPr>
      <w:r>
        <w:t xml:space="preserve">Marwick, B., Boettiger, C., Mullen, L., 2018. Packaging data analytical work reproducibly using r (and friends). The American Statistician 72, 80–88.</w:t>
      </w:r>
    </w:p>
    <w:bookmarkEnd w:id="75"/>
    <w:bookmarkStart w:id="76" w:name="ref-murphy1979"/>
    <w:p>
      <w:pPr>
        <w:pStyle w:val="Bibliography"/>
      </w:pPr>
      <w:r>
        <w:t xml:space="preserve">Murphy, D.J., 1979. A comparative study of the freezing tolerances of the marine snails littorina littorea (l.) and nassarius obsoletus (say). Physiological Zoology 52, 219–230.</w:t>
      </w:r>
    </w:p>
    <w:bookmarkEnd w:id="76"/>
    <w:bookmarkStart w:id="78" w:name="ref-pereira2016"/>
    <w:p>
      <w:pPr>
        <w:pStyle w:val="Bibliography"/>
      </w:pPr>
      <w:r>
        <w:t xml:space="preserve">Pereira, T., Bicho, N., Cascalheira, J., Infantini, L., Marreiros, J., Paixão, E., Terradas, X., 2016. Territory and abiotic resources between 33 and 15.6 ka at vale boi (SW portugal). Quaternary International, Landscape analysis in the european upper palaeolithic. Reconstruction of the economic and social activities 412, 124–134.</w:t>
      </w:r>
      <w:r>
        <w:t xml:space="preserve"> </w:t>
      </w:r>
      <w:hyperlink r:id="rId77">
        <w:r>
          <w:rPr>
            <w:rStyle w:val="Hyperlink"/>
          </w:rPr>
          <w:t xml:space="preserve">https://doi.org/10.1016/j.quaint.2015.08.071</w:t>
        </w:r>
      </w:hyperlink>
    </w:p>
    <w:bookmarkEnd w:id="78"/>
    <w:bookmarkStart w:id="79" w:name="ref-renard2011"/>
    <w:p>
      <w:pPr>
        <w:pStyle w:val="Bibliography"/>
      </w:pPr>
      <w:r>
        <w:t xml:space="preserve">Renard, C., 2011. Continuity or discontinuity in the late glacial maximum of south-western europe: The formation of the solutrean in france. World Archaeology 43, 726–743.</w:t>
      </w:r>
    </w:p>
    <w:bookmarkEnd w:id="79"/>
    <w:bookmarkStart w:id="80" w:name="ref-tixier1980"/>
    <w:p>
      <w:pPr>
        <w:pStyle w:val="Bibliography"/>
      </w:pPr>
      <w:r>
        <w:t xml:space="preserve">Tixier, J., Inizan, M.-L., 1980. Préhistoire de la pierre taillée. 1. Terminologie et technologie. Centre de Recherches et d’Études Préhistoriques, Valbone.</w:t>
      </w:r>
    </w:p>
    <w:bookmarkEnd w:id="80"/>
    <w:bookmarkStart w:id="81"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81"/>
    <w:bookmarkStart w:id="82"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2"/>
    <w:bookmarkStart w:id="83" w:name="ref-zilhao1997"/>
    <w:p>
      <w:pPr>
        <w:pStyle w:val="Bibliography"/>
      </w:pPr>
      <w:r>
        <w:t xml:space="preserve">Zilhão, J., 1997. O paleolítico superior da estremadura portuguesa. Edições Colibri, Lisboa.</w:t>
      </w:r>
    </w:p>
    <w:bookmarkEnd w:id="83"/>
    <w:bookmarkStart w:id="84" w:name="ref-zilhao1994"/>
    <w:p>
      <w:pPr>
        <w:pStyle w:val="Bibliography"/>
      </w:pPr>
      <w:r>
        <w:t xml:space="preserve">Zilhão, J., 1994. La séquence chrono–stratigraphique du solutréen portugais. Férvedes 1, 119–129.</w:t>
      </w:r>
    </w:p>
    <w:bookmarkEnd w:id="84"/>
    <w:bookmarkStart w:id="85" w:name="ref-zilhaoetal1995"/>
    <w:p>
      <w:pPr>
        <w:pStyle w:val="Bibliography"/>
      </w:pPr>
      <w:r>
        <w:t xml:space="preserve">Zilhão, J., Aubry, T., 1995. La pointe de vale comprido et les origines du solutréen. L’Anthropologie 99, 125–142.</w:t>
      </w:r>
    </w:p>
    <w:bookmarkEnd w:id="85"/>
    <w:bookmarkStart w:id="86"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86"/>
    <w:bookmarkEnd w:id="87"/>
    <w:p>
      <w:r>
        <w:br w:type="page"/>
      </w:r>
    </w:p>
    <w:p>
      <w:pPr>
        <w:pStyle w:val="Heading3"/>
      </w:pPr>
      <w:bookmarkStart w:id="88" w:name="colophon"/>
      <w:r>
        <w:t xml:space="preserve">Colophon</w:t>
      </w:r>
      <w:bookmarkEnd w:id="88"/>
    </w:p>
    <w:p>
      <w:pPr>
        <w:pStyle w:val="FirstParagraph"/>
      </w:pPr>
      <w:r>
        <w:t xml:space="preserve">This report was generated on 2020-04-28 17:21:09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3.6.2 (2019-12-12)</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2020-04-28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                    </w:t>
      </w:r>
      <w:r>
        <w:br/>
      </w:r>
      <w:r>
        <w:rPr>
          <w:rStyle w:val="VerbatimChar"/>
        </w:rPr>
        <w:t xml:space="preserve">#&gt;  acepack         1.4.1    2016-10-29 [1] CRAN (R 3.6.1)                    </w:t>
      </w:r>
      <w:r>
        <w:br/>
      </w:r>
      <w:r>
        <w:rPr>
          <w:rStyle w:val="VerbatimChar"/>
        </w:rPr>
        <w:t xml:space="preserve">#&gt;  assertthat      0.2.1    2019-03-21 [1] CRAN (R 3.6.1)                    </w:t>
      </w:r>
      <w:r>
        <w:br/>
      </w:r>
      <w:r>
        <w:rPr>
          <w:rStyle w:val="VerbatimChar"/>
        </w:rPr>
        <w:t xml:space="preserve">#&gt;  backports       1.1.5    2019-10-02 [1] CRAN (R 3.6.1)                    </w:t>
      </w:r>
      <w:r>
        <w:br/>
      </w:r>
      <w:r>
        <w:rPr>
          <w:rStyle w:val="VerbatimChar"/>
        </w:rPr>
        <w:t xml:space="preserve">#&gt;  base64enc       0.1-3    2015-07-28 [1] CRAN (R 3.6.0)                    </w:t>
      </w:r>
      <w:r>
        <w:br/>
      </w:r>
      <w:r>
        <w:rPr>
          <w:rStyle w:val="VerbatimChar"/>
        </w:rPr>
        <w:t xml:space="preserve">#&gt;  bookdown        0.16.5   2019-12-27 [1] Github (rstudio/bookdown@70f9c07) </w:t>
      </w:r>
      <w:r>
        <w:br/>
      </w:r>
      <w:r>
        <w:rPr>
          <w:rStyle w:val="VerbatimChar"/>
        </w:rPr>
        <w:t xml:space="preserve">#&gt;  callr           3.4.3    2020-03-28 [1] CRAN (R 3.6.3)                    </w:t>
      </w:r>
      <w:r>
        <w:br/>
      </w:r>
      <w:r>
        <w:rPr>
          <w:rStyle w:val="VerbatimChar"/>
        </w:rPr>
        <w:t xml:space="preserve">#&gt;  car           * 3.0-6    2019-12-23 [1] CRAN (R 3.6.1)                    </w:t>
      </w:r>
      <w:r>
        <w:br/>
      </w:r>
      <w:r>
        <w:rPr>
          <w:rStyle w:val="VerbatimChar"/>
        </w:rPr>
        <w:t xml:space="preserve">#&gt;  carData       * 3.0-3    2019-11-16 [1] CRAN (R 3.6.1)                    </w:t>
      </w:r>
      <w:r>
        <w:br/>
      </w:r>
      <w:r>
        <w:rPr>
          <w:rStyle w:val="VerbatimChar"/>
        </w:rPr>
        <w:t xml:space="preserve">#&gt;  cellranger      1.1.0    2016-07-27 [1] CRAN (R 3.6.1)                    </w:t>
      </w:r>
      <w:r>
        <w:br/>
      </w:r>
      <w:r>
        <w:rPr>
          <w:rStyle w:val="VerbatimChar"/>
        </w:rPr>
        <w:t xml:space="preserve">#&gt;  checkmate       1.9.4    2019-07-04 [1] CRAN (R 3.6.1)                    </w:t>
      </w:r>
      <w:r>
        <w:br/>
      </w:r>
      <w:r>
        <w:rPr>
          <w:rStyle w:val="VerbatimChar"/>
        </w:rPr>
        <w:t xml:space="preserve">#&gt;  class           7.3-15   2019-01-01 [2] CRAN (R 3.6.2)                    </w:t>
      </w:r>
      <w:r>
        <w:br/>
      </w:r>
      <w:r>
        <w:rPr>
          <w:rStyle w:val="VerbatimChar"/>
        </w:rPr>
        <w:t xml:space="preserve">#&gt;  cli             2.0.2    2020-02-28 [1] CRAN (R 3.6.3)                    </w:t>
      </w:r>
      <w:r>
        <w:br/>
      </w:r>
      <w:r>
        <w:rPr>
          <w:rStyle w:val="VerbatimChar"/>
        </w:rPr>
        <w:t xml:space="preserve">#&gt;  cluster         2.1.0    2019-06-19 [2] CRAN (R 3.6.2)                    </w:t>
      </w:r>
      <w:r>
        <w:br/>
      </w:r>
      <w:r>
        <w:rPr>
          <w:rStyle w:val="VerbatimChar"/>
        </w:rPr>
        <w:t xml:space="preserve">#&gt;  colorspace      1.4-1    2019-03-18 [1] CRAN (R 3.6.1)                    </w:t>
      </w:r>
      <w:r>
        <w:br/>
      </w:r>
      <w:r>
        <w:rPr>
          <w:rStyle w:val="VerbatimChar"/>
        </w:rPr>
        <w:t xml:space="preserve">#&gt;  crayon          1.3.4    2017-09-16 [1] CRAN (R 3.6.1)                    </w:t>
      </w:r>
      <w:r>
        <w:br/>
      </w:r>
      <w:r>
        <w:rPr>
          <w:rStyle w:val="VerbatimChar"/>
        </w:rPr>
        <w:t xml:space="preserve">#&gt;  curl            4.3      2019-12-02 [1] CRAN (R 3.6.2)                    </w:t>
      </w:r>
      <w:r>
        <w:br/>
      </w:r>
      <w:r>
        <w:rPr>
          <w:rStyle w:val="VerbatimChar"/>
        </w:rPr>
        <w:t xml:space="preserve">#&gt;  data.table      1.12.8   2019-12-09 [1] CRAN (R 3.6.2)                    </w:t>
      </w:r>
      <w:r>
        <w:br/>
      </w:r>
      <w:r>
        <w:rPr>
          <w:rStyle w:val="VerbatimChar"/>
        </w:rPr>
        <w:t xml:space="preserve">#&gt;  DBI             1.1.0    2019-12-15 [1] CRAN (R 3.6.2)                    </w:t>
      </w:r>
      <w:r>
        <w:br/>
      </w:r>
      <w:r>
        <w:rPr>
          <w:rStyle w:val="VerbatimChar"/>
        </w:rPr>
        <w:t xml:space="preserve">#&gt;  desc            1.2.0    2018-05-01 [1] CRAN (R 3.6.2)                    </w:t>
      </w:r>
      <w:r>
        <w:br/>
      </w:r>
      <w:r>
        <w:rPr>
          <w:rStyle w:val="VerbatimChar"/>
        </w:rPr>
        <w:t xml:space="preserve">#&gt;  devtools        2.3.0    2020-04-10 [1] CRAN (R 3.6.2)                    </w:t>
      </w:r>
      <w:r>
        <w:br/>
      </w:r>
      <w:r>
        <w:rPr>
          <w:rStyle w:val="VerbatimChar"/>
        </w:rPr>
        <w:t xml:space="preserve">#&gt;  digest          0.6.23   2019-11-23 [1] CRAN (R 3.6.2)                    </w:t>
      </w:r>
      <w:r>
        <w:br/>
      </w:r>
      <w:r>
        <w:rPr>
          <w:rStyle w:val="VerbatimChar"/>
        </w:rPr>
        <w:t xml:space="preserve">#&gt;  dplyr         * 0.8.3    2019-07-04 [1] CRAN (R 3.6.1)                    </w:t>
      </w:r>
      <w:r>
        <w:br/>
      </w:r>
      <w:r>
        <w:rPr>
          <w:rStyle w:val="VerbatimChar"/>
        </w:rPr>
        <w:t xml:space="preserve">#&gt;  e1071           1.7-3    2019-11-26 [1] CRAN (R 3.6.2)                    </w:t>
      </w:r>
      <w:r>
        <w:br/>
      </w:r>
      <w:r>
        <w:rPr>
          <w:rStyle w:val="VerbatimChar"/>
        </w:rPr>
        <w:t xml:space="preserve">#&gt;  ellipsis        0.3.0    2019-09-20 [1] CRAN (R 3.6.1)                    </w:t>
      </w:r>
      <w:r>
        <w:br/>
      </w:r>
      <w:r>
        <w:rPr>
          <w:rStyle w:val="VerbatimChar"/>
        </w:rPr>
        <w:t xml:space="preserve">#&gt;  evaluate        0.14     2019-05-28 [1] CRAN (R 3.6.1)                    </w:t>
      </w:r>
      <w:r>
        <w:br/>
      </w:r>
      <w:r>
        <w:rPr>
          <w:rStyle w:val="VerbatimChar"/>
        </w:rPr>
        <w:t xml:space="preserve">#&gt;  factoextra    * 1.0.6    2019-12-05 [1] CRAN (R 3.6.2)                    </w:t>
      </w:r>
      <w:r>
        <w:br/>
      </w:r>
      <w:r>
        <w:rPr>
          <w:rStyle w:val="VerbatimChar"/>
        </w:rPr>
        <w:t xml:space="preserve">#&gt;  FactoMineR    * 2.0      2019-11-25 [1] CRAN (R 3.6.2)                    </w:t>
      </w:r>
      <w:r>
        <w:br/>
      </w:r>
      <w:r>
        <w:rPr>
          <w:rStyle w:val="VerbatimChar"/>
        </w:rPr>
        <w:t xml:space="preserve">#&gt;  fansi           0.4.0    2018-10-05 [1] CRAN (R 3.6.1)                    </w:t>
      </w:r>
      <w:r>
        <w:br/>
      </w:r>
      <w:r>
        <w:rPr>
          <w:rStyle w:val="VerbatimChar"/>
        </w:rPr>
        <w:t xml:space="preserve">#&gt;  farver          2.0.1    2019-11-13 [1] CRAN (R 3.6.2)                    </w:t>
      </w:r>
      <w:r>
        <w:br/>
      </w:r>
      <w:r>
        <w:rPr>
          <w:rStyle w:val="VerbatimChar"/>
        </w:rPr>
        <w:t xml:space="preserve">#&gt;  fastmap         1.0.1    2019-10-08 [1] CRAN (R 3.6.2)                    </w:t>
      </w:r>
      <w:r>
        <w:br/>
      </w:r>
      <w:r>
        <w:rPr>
          <w:rStyle w:val="VerbatimChar"/>
        </w:rPr>
        <w:t xml:space="preserve">#&gt;  flashClust      1.01-2   2012-08-21 [1] CRAN (R 3.6.0)                    </w:t>
      </w:r>
      <w:r>
        <w:br/>
      </w:r>
      <w:r>
        <w:rPr>
          <w:rStyle w:val="VerbatimChar"/>
        </w:rPr>
        <w:t xml:space="preserve">#&gt;  float         * 0.2-3    2019-05-31 [1] CRAN (R 3.6.0)                    </w:t>
      </w:r>
      <w:r>
        <w:br/>
      </w:r>
      <w:r>
        <w:rPr>
          <w:rStyle w:val="VerbatimChar"/>
        </w:rPr>
        <w:t xml:space="preserve">#&gt;  forcats       * 0.4.0    2019-02-17 [1] CRAN (R 3.6.1)                    </w:t>
      </w:r>
      <w:r>
        <w:br/>
      </w:r>
      <w:r>
        <w:rPr>
          <w:rStyle w:val="VerbatimChar"/>
        </w:rPr>
        <w:t xml:space="preserve">#&gt;  foreign         0.8-73   2019-12-18 [1] CRAN (R 3.6.2)                    </w:t>
      </w:r>
      <w:r>
        <w:br/>
      </w:r>
      <w:r>
        <w:rPr>
          <w:rStyle w:val="VerbatimChar"/>
        </w:rPr>
        <w:t xml:space="preserve">#&gt;  Formula         1.2-3    2018-05-03 [1] CRAN (R 3.6.0)                    </w:t>
      </w:r>
      <w:r>
        <w:br/>
      </w:r>
      <w:r>
        <w:rPr>
          <w:rStyle w:val="VerbatimChar"/>
        </w:rPr>
        <w:t xml:space="preserve">#&gt;  fs              1.3.1    2019-05-06 [1] CRAN (R 3.6.2)                    </w:t>
      </w:r>
      <w:r>
        <w:br/>
      </w:r>
      <w:r>
        <w:rPr>
          <w:rStyle w:val="VerbatimChar"/>
        </w:rPr>
        <w:t xml:space="preserve">#&gt;  gee             4.13-20  2019-11-07 [1] CRAN (R 3.6.2)                    </w:t>
      </w:r>
      <w:r>
        <w:br/>
      </w:r>
      <w:r>
        <w:rPr>
          <w:rStyle w:val="VerbatimChar"/>
        </w:rPr>
        <w:t xml:space="preserve">#&gt;  ggalluvial    * 0.11.1   2019-12-03 [1] CRAN (R 3.6.2)                    </w:t>
      </w:r>
      <w:r>
        <w:br/>
      </w:r>
      <w:r>
        <w:rPr>
          <w:rStyle w:val="VerbatimChar"/>
        </w:rPr>
        <w:t xml:space="preserve">#&gt;  ggExtra       * 0.9      2019-08-27 [1] CRAN (R 3.6.2)                    </w:t>
      </w:r>
      <w:r>
        <w:br/>
      </w:r>
      <w:r>
        <w:rPr>
          <w:rStyle w:val="VerbatimChar"/>
        </w:rPr>
        <w:t xml:space="preserve">#&gt;  ggplot2       * 3.2.1    2019-08-10 [1] CRAN (R 3.6.1)                    </w:t>
      </w:r>
      <w:r>
        <w:br/>
      </w:r>
      <w:r>
        <w:rPr>
          <w:rStyle w:val="VerbatimChar"/>
        </w:rPr>
        <w:t xml:space="preserve">#&gt;  ggpubr        * 0.2.4    2019-11-14 [1] CRAN (R 3.6.2)                    </w:t>
      </w:r>
      <w:r>
        <w:br/>
      </w:r>
      <w:r>
        <w:rPr>
          <w:rStyle w:val="VerbatimChar"/>
        </w:rPr>
        <w:t xml:space="preserve">#&gt;  ggrepel         0.8.1    2019-05-07 [1] CRAN (R 3.6.1)                    </w:t>
      </w:r>
      <w:r>
        <w:br/>
      </w:r>
      <w:r>
        <w:rPr>
          <w:rStyle w:val="VerbatimChar"/>
        </w:rPr>
        <w:t xml:space="preserve">#&gt;  ggsci         * 2.9      2018-05-14 [1] CRAN (R 3.6.1)                    </w:t>
      </w:r>
      <w:r>
        <w:br/>
      </w:r>
      <w:r>
        <w:rPr>
          <w:rStyle w:val="VerbatimChar"/>
        </w:rPr>
        <w:t xml:space="preserve">#&gt;  ggsignif        0.6.0    2019-08-08 [1] CRAN (R 3.6.1)                    </w:t>
      </w:r>
      <w:r>
        <w:br/>
      </w:r>
      <w:r>
        <w:rPr>
          <w:rStyle w:val="VerbatimChar"/>
        </w:rPr>
        <w:t xml:space="preserve">#&gt;  glue            1.3.1    2019-03-12 [1] CRAN (R 3.6.1)                    </w:t>
      </w:r>
      <w:r>
        <w:br/>
      </w:r>
      <w:r>
        <w:rPr>
          <w:rStyle w:val="VerbatimChar"/>
        </w:rPr>
        <w:t xml:space="preserve">#&gt;  gridExtra       2.3      2017-09-09 [1] CRAN (R 3.6.1)                    </w:t>
      </w:r>
      <w:r>
        <w:br/>
      </w:r>
      <w:r>
        <w:rPr>
          <w:rStyle w:val="VerbatimChar"/>
        </w:rPr>
        <w:t xml:space="preserve">#&gt;  gtable          0.3.0    2019-03-25 [1] CRAN (R 3.6.1)                    </w:t>
      </w:r>
      <w:r>
        <w:br/>
      </w:r>
      <w:r>
        <w:rPr>
          <w:rStyle w:val="VerbatimChar"/>
        </w:rPr>
        <w:t xml:space="preserve">#&gt;  haven           2.2.0    2019-11-08 [1] CRAN (R 3.6.2)                    </w:t>
      </w:r>
      <w:r>
        <w:br/>
      </w:r>
      <w:r>
        <w:rPr>
          <w:rStyle w:val="VerbatimChar"/>
        </w:rPr>
        <w:t xml:space="preserve">#&gt;  here            0.1      2017-05-28 [1] CRAN (R 3.6.3)                    </w:t>
      </w:r>
      <w:r>
        <w:br/>
      </w:r>
      <w:r>
        <w:rPr>
          <w:rStyle w:val="VerbatimChar"/>
        </w:rPr>
        <w:t xml:space="preserve">#&gt;  highr           0.8      2019-03-20 [1] CRAN (R 3.6.1)                    </w:t>
      </w:r>
      <w:r>
        <w:br/>
      </w:r>
      <w:r>
        <w:rPr>
          <w:rStyle w:val="VerbatimChar"/>
        </w:rPr>
        <w:t xml:space="preserve">#&gt;  Hmisc           4.3-0    2019-11-07 [1] CRAN (R 3.6.1)                    </w:t>
      </w:r>
      <w:r>
        <w:br/>
      </w:r>
      <w:r>
        <w:rPr>
          <w:rStyle w:val="VerbatimChar"/>
        </w:rPr>
        <w:t xml:space="preserve">#&gt;  hms             0.5.2    2019-10-30 [1] CRAN (R 3.6.2)                    </w:t>
      </w:r>
      <w:r>
        <w:br/>
      </w:r>
      <w:r>
        <w:rPr>
          <w:rStyle w:val="VerbatimChar"/>
        </w:rPr>
        <w:t xml:space="preserve">#&gt;  htmlTable       1.13.3   2019-12-04 [1] CRAN (R 3.6.1)                    </w:t>
      </w:r>
      <w:r>
        <w:br/>
      </w:r>
      <w:r>
        <w:rPr>
          <w:rStyle w:val="VerbatimChar"/>
        </w:rPr>
        <w:t xml:space="preserve">#&gt;  htmltools       0.4.0    2019-10-04 [1] CRAN (R 3.6.1)                    </w:t>
      </w:r>
      <w:r>
        <w:br/>
      </w:r>
      <w:r>
        <w:rPr>
          <w:rStyle w:val="VerbatimChar"/>
        </w:rPr>
        <w:t xml:space="preserve">#&gt;  htmlwidgets     1.5.1    2019-10-08 [1] CRAN (R 3.6.1)                    </w:t>
      </w:r>
      <w:r>
        <w:br/>
      </w:r>
      <w:r>
        <w:rPr>
          <w:rStyle w:val="VerbatimChar"/>
        </w:rPr>
        <w:t xml:space="preserve">#&gt;  httpuv          1.5.2    2019-09-11 [1] CRAN (R 3.6.2)                    </w:t>
      </w:r>
      <w:r>
        <w:br/>
      </w:r>
      <w:r>
        <w:rPr>
          <w:rStyle w:val="VerbatimChar"/>
        </w:rPr>
        <w:t xml:space="preserve">#&gt;  httr            1.4.1    2019-08-05 [1] CRAN (R 3.6.1)                    </w:t>
      </w:r>
      <w:r>
        <w:br/>
      </w:r>
      <w:r>
        <w:rPr>
          <w:rStyle w:val="VerbatimChar"/>
        </w:rPr>
        <w:t xml:space="preserve">#&gt;  IDPmisc       * 1.1.19   2019-02-12 [1] CRAN (R 3.6.1)                    </w:t>
      </w:r>
      <w:r>
        <w:br/>
      </w:r>
      <w:r>
        <w:rPr>
          <w:rStyle w:val="VerbatimChar"/>
        </w:rPr>
        <w:t xml:space="preserve">#&gt;  janitor       * 1.2.0    2019-04-21 [1] CRAN (R 3.6.1)                    </w:t>
      </w:r>
      <w:r>
        <w:br/>
      </w:r>
      <w:r>
        <w:rPr>
          <w:rStyle w:val="VerbatimChar"/>
        </w:rPr>
        <w:t xml:space="preserve">#&gt;  jpeg            0.1-8.1  2019-10-24 [1] CRAN (R 3.6.1)                    </w:t>
      </w:r>
      <w:r>
        <w:br/>
      </w:r>
      <w:r>
        <w:rPr>
          <w:rStyle w:val="VerbatimChar"/>
        </w:rPr>
        <w:t xml:space="preserve">#&gt;  kableExtra    * 1.1.0    2019-03-16 [1] CRAN (R 3.6.1)                    </w:t>
      </w:r>
      <w:r>
        <w:br/>
      </w:r>
      <w:r>
        <w:rPr>
          <w:rStyle w:val="VerbatimChar"/>
        </w:rPr>
        <w:t xml:space="preserve">#&gt;  knitr         * 1.26     2019-11-12 [1] CRAN (R 3.6.2)                    </w:t>
      </w:r>
      <w:r>
        <w:br/>
      </w:r>
      <w:r>
        <w:rPr>
          <w:rStyle w:val="VerbatimChar"/>
        </w:rPr>
        <w:t xml:space="preserve">#&gt;  labeling        0.3      2014-08-23 [1] CRAN (R 3.6.0)                    </w:t>
      </w:r>
      <w:r>
        <w:br/>
      </w:r>
      <w:r>
        <w:rPr>
          <w:rStyle w:val="VerbatimChar"/>
        </w:rPr>
        <w:t xml:space="preserve">#&gt;  later           1.0.0    2019-10-04 [1] CRAN (R 3.6.2)                    </w:t>
      </w:r>
      <w:r>
        <w:br/>
      </w:r>
      <w:r>
        <w:rPr>
          <w:rStyle w:val="VerbatimChar"/>
        </w:rPr>
        <w:t xml:space="preserve">#&gt;  lattice         0.20-38  2018-11-04 [2] CRAN (R 3.6.2)                    </w:t>
      </w:r>
      <w:r>
        <w:br/>
      </w:r>
      <w:r>
        <w:rPr>
          <w:rStyle w:val="VerbatimChar"/>
        </w:rPr>
        <w:t xml:space="preserve">#&gt;  latticeExtra    0.6-29   2019-12-19 [1] CRAN (R 3.6.2)                    </w:t>
      </w:r>
      <w:r>
        <w:br/>
      </w:r>
      <w:r>
        <w:rPr>
          <w:rStyle w:val="VerbatimChar"/>
        </w:rPr>
        <w:t xml:space="preserve">#&gt;  lazyeval        0.2.2    2019-03-15 [1] CRAN (R 3.6.1)                    </w:t>
      </w:r>
      <w:r>
        <w:br/>
      </w:r>
      <w:r>
        <w:rPr>
          <w:rStyle w:val="VerbatimChar"/>
        </w:rPr>
        <w:t xml:space="preserve">#&gt;  leaps           3.0      2017-01-10 [1] CRAN (R 3.6.1)                    </w:t>
      </w:r>
      <w:r>
        <w:br/>
      </w:r>
      <w:r>
        <w:rPr>
          <w:rStyle w:val="VerbatimChar"/>
        </w:rPr>
        <w:t xml:space="preserve">#&gt;  lifecycle       0.1.0    2019-08-01 [1] CRAN (R 3.6.1)                    </w:t>
      </w:r>
      <w:r>
        <w:br/>
      </w:r>
      <w:r>
        <w:rPr>
          <w:rStyle w:val="VerbatimChar"/>
        </w:rPr>
        <w:t xml:space="preserve">#&gt;  magrittr      * 1.5      2014-11-22 [1] CRAN (R 3.6.1)                    </w:t>
      </w:r>
      <w:r>
        <w:br/>
      </w:r>
      <w:r>
        <w:rPr>
          <w:rStyle w:val="VerbatimChar"/>
        </w:rPr>
        <w:t xml:space="preserve">#&gt;  MASS            7.3-51.5 2019-12-20 [1] CRAN (R 3.6.2)                    </w:t>
      </w:r>
      <w:r>
        <w:br/>
      </w:r>
      <w:r>
        <w:rPr>
          <w:rStyle w:val="VerbatimChar"/>
        </w:rPr>
        <w:t xml:space="preserve">#&gt;  Matrix          1.2-18   2019-11-27 [1] CRAN (R 3.6.2)                    </w:t>
      </w:r>
      <w:r>
        <w:br/>
      </w:r>
      <w:r>
        <w:rPr>
          <w:rStyle w:val="VerbatimChar"/>
        </w:rPr>
        <w:t xml:space="preserve">#&gt;  memoise         1.1.0    2017-04-21 [1] CRAN (R 3.6.2)                    </w:t>
      </w:r>
      <w:r>
        <w:br/>
      </w:r>
      <w:r>
        <w:rPr>
          <w:rStyle w:val="VerbatimChar"/>
        </w:rPr>
        <w:t xml:space="preserve">#&gt;  mime            0.8      2019-12-19 [1] CRAN (R 3.6.2)                    </w:t>
      </w:r>
      <w:r>
        <w:br/>
      </w:r>
      <w:r>
        <w:rPr>
          <w:rStyle w:val="VerbatimChar"/>
        </w:rPr>
        <w:t xml:space="preserve">#&gt;  miniUI          0.1.1.1  2018-05-18 [1] CRAN (R 3.6.2)                    </w:t>
      </w:r>
      <w:r>
        <w:br/>
      </w:r>
      <w:r>
        <w:rPr>
          <w:rStyle w:val="VerbatimChar"/>
        </w:rPr>
        <w:t xml:space="preserve">#&gt;  mitools         2.4      2019-04-26 [1] CRAN (R 3.6.1)                    </w:t>
      </w:r>
      <w:r>
        <w:br/>
      </w:r>
      <w:r>
        <w:rPr>
          <w:rStyle w:val="VerbatimChar"/>
        </w:rPr>
        <w:t xml:space="preserve">#&gt;  munsell         0.5.0    2018-06-12 [1] CRAN (R 3.6.1)                    </w:t>
      </w:r>
      <w:r>
        <w:br/>
      </w:r>
      <w:r>
        <w:rPr>
          <w:rStyle w:val="VerbatimChar"/>
        </w:rPr>
        <w:t xml:space="preserve">#&gt;  nnet            7.3-12   2016-02-02 [2] CRAN (R 3.6.2)                    </w:t>
      </w:r>
      <w:r>
        <w:br/>
      </w:r>
      <w:r>
        <w:rPr>
          <w:rStyle w:val="VerbatimChar"/>
        </w:rPr>
        <w:t xml:space="preserve">#&gt;  nortest         1.0-4    2015-07-30 [1] CRAN (R 3.6.0)                    </w:t>
      </w:r>
      <w:r>
        <w:br/>
      </w:r>
      <w:r>
        <w:rPr>
          <w:rStyle w:val="VerbatimChar"/>
        </w:rPr>
        <w:t xml:space="preserve">#&gt;  openxlsx        4.1.4    2019-12-06 [1] CRAN (R 3.6.2)                    </w:t>
      </w:r>
      <w:r>
        <w:br/>
      </w:r>
      <w:r>
        <w:rPr>
          <w:rStyle w:val="VerbatimChar"/>
        </w:rPr>
        <w:t xml:space="preserve">#&gt;  pillar          1.4.3    2019-12-20 [1] CRAN (R 3.6.2)                    </w:t>
      </w:r>
      <w:r>
        <w:br/>
      </w:r>
      <w:r>
        <w:rPr>
          <w:rStyle w:val="VerbatimChar"/>
        </w:rPr>
        <w:t xml:space="preserve">#&gt;  pkgbuild        1.0.6    2019-10-09 [1] CRAN (R 3.6.2)                    </w:t>
      </w:r>
      <w:r>
        <w:br/>
      </w:r>
      <w:r>
        <w:rPr>
          <w:rStyle w:val="VerbatimChar"/>
        </w:rPr>
        <w:t xml:space="preserve">#&gt;  pkgconfig       2.0.3    2019-09-22 [1] CRAN (R 3.6.1)                    </w:t>
      </w:r>
      <w:r>
        <w:br/>
      </w:r>
      <w:r>
        <w:rPr>
          <w:rStyle w:val="VerbatimChar"/>
        </w:rPr>
        <w:t xml:space="preserve">#&gt;  pkgload         1.0.2    2018-10-29 [1] CRAN (R 3.6.2)                    </w:t>
      </w:r>
      <w:r>
        <w:br/>
      </w:r>
      <w:r>
        <w:rPr>
          <w:rStyle w:val="VerbatimChar"/>
        </w:rPr>
        <w:t xml:space="preserve">#&gt;  png             0.1-7    2013-12-03 [1] CRAN (R 3.6.0)                    </w:t>
      </w:r>
      <w:r>
        <w:br/>
      </w:r>
      <w:r>
        <w:rPr>
          <w:rStyle w:val="VerbatimChar"/>
        </w:rPr>
        <w:t xml:space="preserve">#&gt;  prettyunits     1.0.2    2015-07-13 [1] CRAN (R 3.6.1)                    </w:t>
      </w:r>
      <w:r>
        <w:br/>
      </w:r>
      <w:r>
        <w:rPr>
          <w:rStyle w:val="VerbatimChar"/>
        </w:rPr>
        <w:t xml:space="preserve">#&gt;  processx        3.4.1    2019-07-18 [1] CRAN (R 3.6.1)                    </w:t>
      </w:r>
      <w:r>
        <w:br/>
      </w:r>
      <w:r>
        <w:rPr>
          <w:rStyle w:val="VerbatimChar"/>
        </w:rPr>
        <w:t xml:space="preserve">#&gt;  promises        1.1.0    2019-10-04 [1] CRAN (R 3.6.2)                    </w:t>
      </w:r>
      <w:r>
        <w:br/>
      </w:r>
      <w:r>
        <w:rPr>
          <w:rStyle w:val="VerbatimChar"/>
        </w:rPr>
        <w:t xml:space="preserve">#&gt;  ps              1.3.0    2018-12-21 [1] CRAN (R 3.6.1)                    </w:t>
      </w:r>
      <w:r>
        <w:br/>
      </w:r>
      <w:r>
        <w:rPr>
          <w:rStyle w:val="VerbatimChar"/>
        </w:rPr>
        <w:t xml:space="preserve">#&gt;  purrr           0.3.3    2019-10-18 [1] CRAN (R 3.6.1)                    </w:t>
      </w:r>
      <w:r>
        <w:br/>
      </w:r>
      <w:r>
        <w:rPr>
          <w:rStyle w:val="VerbatimChar"/>
        </w:rPr>
        <w:t xml:space="preserve">#&gt;  R6              2.4.1    2019-11-12 [1] CRAN (R 3.6.2)                    </w:t>
      </w:r>
      <w:r>
        <w:br/>
      </w:r>
      <w:r>
        <w:rPr>
          <w:rStyle w:val="VerbatimChar"/>
        </w:rPr>
        <w:t xml:space="preserve">#&gt;  RcmdrMisc     * 2.5-1    2018-09-10 [1] CRAN (R 3.6.1)                    </w:t>
      </w:r>
      <w:r>
        <w:br/>
      </w:r>
      <w:r>
        <w:rPr>
          <w:rStyle w:val="VerbatimChar"/>
        </w:rPr>
        <w:t xml:space="preserve">#&gt;  RColorBrewer    1.1-2    2014-12-07 [1] CRAN (R 3.6.0)                    </w:t>
      </w:r>
      <w:r>
        <w:br/>
      </w:r>
      <w:r>
        <w:rPr>
          <w:rStyle w:val="VerbatimChar"/>
        </w:rPr>
        <w:t xml:space="preserve">#&gt;  Rcpp            1.0.3    2019-11-08 [1] CRAN (R 3.6.2)                    </w:t>
      </w:r>
      <w:r>
        <w:br/>
      </w:r>
      <w:r>
        <w:rPr>
          <w:rStyle w:val="VerbatimChar"/>
        </w:rPr>
        <w:t xml:space="preserve">#&gt;  readr         * 1.3.1    2018-12-21 [1] CRAN (R 3.6.1)                    </w:t>
      </w:r>
      <w:r>
        <w:br/>
      </w:r>
      <w:r>
        <w:rPr>
          <w:rStyle w:val="VerbatimChar"/>
        </w:rPr>
        <w:t xml:space="preserve">#&gt;  readxl          1.3.1    2019-03-13 [1] CRAN (R 3.6.1)                    </w:t>
      </w:r>
      <w:r>
        <w:br/>
      </w:r>
      <w:r>
        <w:rPr>
          <w:rStyle w:val="VerbatimChar"/>
        </w:rPr>
        <w:t xml:space="preserve">#&gt;  remotes         2.1.1    2020-02-15 [1] CRAN (R 3.6.3)                    </w:t>
      </w:r>
      <w:r>
        <w:br/>
      </w:r>
      <w:r>
        <w:rPr>
          <w:rStyle w:val="VerbatimChar"/>
        </w:rPr>
        <w:t xml:space="preserve">#&gt;  rio             0.5.16   2018-11-26 [1] CRAN (R 3.6.1)                    </w:t>
      </w:r>
      <w:r>
        <w:br/>
      </w:r>
      <w:r>
        <w:rPr>
          <w:rStyle w:val="VerbatimChar"/>
        </w:rPr>
        <w:t xml:space="preserve">#&gt;  rlang           0.4.5    2020-03-01 [1] CRAN (R 3.6.3)                    </w:t>
      </w:r>
      <w:r>
        <w:br/>
      </w:r>
      <w:r>
        <w:rPr>
          <w:rStyle w:val="VerbatimChar"/>
        </w:rPr>
        <w:t xml:space="preserve">#&gt;  rmarkdown       2.1.2    2020-04-23 [1] Github (rstudio/rmarkdown@8aeaa6e)</w:t>
      </w:r>
      <w:r>
        <w:br/>
      </w:r>
      <w:r>
        <w:rPr>
          <w:rStyle w:val="VerbatimChar"/>
        </w:rPr>
        <w:t xml:space="preserve">#&gt;  rpart           4.1-15   2019-04-12 [2] CRAN (R 3.6.2)                    </w:t>
      </w:r>
      <w:r>
        <w:br/>
      </w:r>
      <w:r>
        <w:rPr>
          <w:rStyle w:val="VerbatimChar"/>
        </w:rPr>
        <w:t xml:space="preserve">#&gt;  rprojroot       1.3-2    2018-01-03 [1] CRAN (R 3.6.2)                    </w:t>
      </w:r>
      <w:r>
        <w:br/>
      </w:r>
      <w:r>
        <w:rPr>
          <w:rStyle w:val="VerbatimChar"/>
        </w:rPr>
        <w:t xml:space="preserve">#&gt;  rstudioapi      0.11     2020-02-07 [1] CRAN (R 3.6.3)                    </w:t>
      </w:r>
      <w:r>
        <w:br/>
      </w:r>
      <w:r>
        <w:rPr>
          <w:rStyle w:val="VerbatimChar"/>
        </w:rPr>
        <w:t xml:space="preserve">#&gt;  rvest           0.3.5    2019-11-08 [1] CRAN (R 3.6.2)                    </w:t>
      </w:r>
      <w:r>
        <w:br/>
      </w:r>
      <w:r>
        <w:rPr>
          <w:rStyle w:val="VerbatimChar"/>
        </w:rPr>
        <w:t xml:space="preserve">#&gt;  sandwich      * 2.5-1    2019-04-06 [1] CRAN (R 3.6.1)                    </w:t>
      </w:r>
      <w:r>
        <w:br/>
      </w:r>
      <w:r>
        <w:rPr>
          <w:rStyle w:val="VerbatimChar"/>
        </w:rPr>
        <w:t xml:space="preserve">#&gt;  scales          1.1.0    2019-11-18 [1] CRAN (R 3.6.2)                    </w:t>
      </w:r>
      <w:r>
        <w:br/>
      </w:r>
      <w:r>
        <w:rPr>
          <w:rStyle w:val="VerbatimChar"/>
        </w:rPr>
        <w:t xml:space="preserve">#&gt;  scatterplot3d   0.3-41   2018-03-14 [1] CRAN (R 3.6.0)                    </w:t>
      </w:r>
      <w:r>
        <w:br/>
      </w:r>
      <w:r>
        <w:rPr>
          <w:rStyle w:val="VerbatimChar"/>
        </w:rPr>
        <w:t xml:space="preserve">#&gt;  sessioninfo     1.1.1    2018-11-05 [1] CRAN (R 3.6.2)                    </w:t>
      </w:r>
      <w:r>
        <w:br/>
      </w:r>
      <w:r>
        <w:rPr>
          <w:rStyle w:val="VerbatimChar"/>
        </w:rPr>
        <w:t xml:space="preserve">#&gt;  shiny           1.4.0    2019-10-10 [1] CRAN (R 3.6.2)                    </w:t>
      </w:r>
      <w:r>
        <w:br/>
      </w:r>
      <w:r>
        <w:rPr>
          <w:rStyle w:val="VerbatimChar"/>
        </w:rPr>
        <w:t xml:space="preserve">#&gt;  snakecase       0.11.0   2019-05-25 [1] CRAN (R 3.6.1)                    </w:t>
      </w:r>
      <w:r>
        <w:br/>
      </w:r>
      <w:r>
        <w:rPr>
          <w:rStyle w:val="VerbatimChar"/>
        </w:rPr>
        <w:t xml:space="preserve">#&gt;  stringi         1.4.3    2019-03-12 [1] CRAN (R 3.6.0)                    </w:t>
      </w:r>
      <w:r>
        <w:br/>
      </w:r>
      <w:r>
        <w:rPr>
          <w:rStyle w:val="VerbatimChar"/>
        </w:rPr>
        <w:t xml:space="preserve">#&gt;  stringr       * 1.4.0    2019-02-10 [1] CRAN (R 3.6.1)                    </w:t>
      </w:r>
      <w:r>
        <w:br/>
      </w:r>
      <w:r>
        <w:rPr>
          <w:rStyle w:val="VerbatimChar"/>
        </w:rPr>
        <w:t xml:space="preserve">#&gt;  survey          3.36     2019-04-27 [1] CRAN (R 3.6.1)                    </w:t>
      </w:r>
      <w:r>
        <w:br/>
      </w:r>
      <w:r>
        <w:rPr>
          <w:rStyle w:val="VerbatimChar"/>
        </w:rPr>
        <w:t xml:space="preserve">#&gt;  survival        3.1-8    2019-12-03 [1] CRAN (R 3.6.2)                    </w:t>
      </w:r>
      <w:r>
        <w:br/>
      </w:r>
      <w:r>
        <w:rPr>
          <w:rStyle w:val="VerbatimChar"/>
        </w:rPr>
        <w:t xml:space="preserve">#&gt;  tab           * 3.1.2    2016-09-20 [1] CRAN (R 3.6.2)                    </w:t>
      </w:r>
      <w:r>
        <w:br/>
      </w:r>
      <w:r>
        <w:rPr>
          <w:rStyle w:val="VerbatimChar"/>
        </w:rPr>
        <w:t xml:space="preserve">#&gt;  testthat        2.3.2    2020-03-02 [1] CRAN (R 3.6.3)                    </w:t>
      </w:r>
      <w:r>
        <w:br/>
      </w:r>
      <w:r>
        <w:rPr>
          <w:rStyle w:val="VerbatimChar"/>
        </w:rPr>
        <w:t xml:space="preserve">#&gt;  tibble          2.1.3    2019-06-06 [1] CRAN (R 3.6.1)                    </w:t>
      </w:r>
      <w:r>
        <w:br/>
      </w:r>
      <w:r>
        <w:rPr>
          <w:rStyle w:val="VerbatimChar"/>
        </w:rPr>
        <w:t xml:space="preserve">#&gt;  tidyr         * 1.0.0    2019-09-11 [1] CRAN (R 3.6.1)                    </w:t>
      </w:r>
      <w:r>
        <w:br/>
      </w:r>
      <w:r>
        <w:rPr>
          <w:rStyle w:val="VerbatimChar"/>
        </w:rPr>
        <w:t xml:space="preserve">#&gt;  tidyselect      0.2.5    2018-10-11 [1] CRAN (R 3.6.1)                    </w:t>
      </w:r>
      <w:r>
        <w:br/>
      </w:r>
      <w:r>
        <w:rPr>
          <w:rStyle w:val="VerbatimChar"/>
        </w:rPr>
        <w:t xml:space="preserve">#&gt;  usethis         1.6.0    2020-04-09 [1] CRAN (R 3.6.3)                    </w:t>
      </w:r>
      <w:r>
        <w:br/>
      </w:r>
      <w:r>
        <w:rPr>
          <w:rStyle w:val="VerbatimChar"/>
        </w:rPr>
        <w:t xml:space="preserve">#&gt;  vctrs           0.2.1    2019-12-17 [1] CRAN (R 3.6.2)                    </w:t>
      </w:r>
      <w:r>
        <w:br/>
      </w:r>
      <w:r>
        <w:rPr>
          <w:rStyle w:val="VerbatimChar"/>
        </w:rPr>
        <w:t xml:space="preserve">#&gt;  viridisLite     0.3.0    2018-02-01 [1] CRAN (R 3.6.1)                    </w:t>
      </w:r>
      <w:r>
        <w:br/>
      </w:r>
      <w:r>
        <w:rPr>
          <w:rStyle w:val="VerbatimChar"/>
        </w:rPr>
        <w:t xml:space="preserve">#&gt;  webshot         0.5.2    2019-11-22 [1] CRAN (R 3.6.2)                    </w:t>
      </w:r>
      <w:r>
        <w:br/>
      </w:r>
      <w:r>
        <w:rPr>
          <w:rStyle w:val="VerbatimChar"/>
        </w:rPr>
        <w:t xml:space="preserve">#&gt;  withr           2.1.2    2018-03-15 [1] CRAN (R 3.6.1)                    </w:t>
      </w:r>
      <w:r>
        <w:br/>
      </w:r>
      <w:r>
        <w:rPr>
          <w:rStyle w:val="VerbatimChar"/>
        </w:rPr>
        <w:t xml:space="preserve">#&gt;  xfun            0.11     2019-11-12 [1] CRAN (R 3.6.2)                    </w:t>
      </w:r>
      <w:r>
        <w:br/>
      </w:r>
      <w:r>
        <w:rPr>
          <w:rStyle w:val="VerbatimChar"/>
        </w:rPr>
        <w:t xml:space="preserve">#&gt;  xml2            1.2.2    2019-08-09 [1] CRAN (R 3.6.1)                    </w:t>
      </w:r>
      <w:r>
        <w:br/>
      </w:r>
      <w:r>
        <w:rPr>
          <w:rStyle w:val="VerbatimChar"/>
        </w:rPr>
        <w:t xml:space="preserve">#&gt;  xtable          1.8-4    2019-04-21 [1] CRAN (R 3.6.1)                    </w:t>
      </w:r>
      <w:r>
        <w:br/>
      </w:r>
      <w:r>
        <w:rPr>
          <w:rStyle w:val="VerbatimChar"/>
        </w:rPr>
        <w:t xml:space="preserve">#&gt;  yaml            2.2.0    2018-07-25 [1] CRAN (R 3.6.0)                    </w:t>
      </w:r>
      <w:r>
        <w:br/>
      </w:r>
      <w:r>
        <w:rPr>
          <w:rStyle w:val="VerbatimChar"/>
        </w:rPr>
        <w:t xml:space="preserve">#&gt;  zeallot         0.1.0    2018-01-28 [1] CRAN (R 3.6.1)                    </w:t>
      </w:r>
      <w:r>
        <w:br/>
      </w:r>
      <w:r>
        <w:rPr>
          <w:rStyle w:val="VerbatimChar"/>
        </w:rPr>
        <w:t xml:space="preserve">#&gt;  zip             2.0.4    2019-09-01 [1] CRAN (R 3.6.1)                    </w:t>
      </w:r>
      <w:r>
        <w:br/>
      </w:r>
      <w:r>
        <w:rPr>
          <w:rStyle w:val="VerbatimChar"/>
        </w:rPr>
        <w:t xml:space="preserve">#&gt;  zoo             1.8-6    2019-05-28 [1] CRAN (R 3.6.1)                    </w:t>
      </w:r>
      <w:r>
        <w:br/>
      </w:r>
      <w:r>
        <w:rPr>
          <w:rStyle w:val="VerbatimChar"/>
        </w:rPr>
        <w:t xml:space="preserve">#&gt; </w:t>
      </w:r>
      <w:r>
        <w:br/>
      </w:r>
      <w:r>
        <w:rPr>
          <w:rStyle w:val="VerbatimChar"/>
        </w:rPr>
        <w:t xml:space="preserve">#&gt; [1] C:/Users/Valentine/Documents/R/win-library/3.6</w:t>
      </w:r>
      <w:r>
        <w:br/>
      </w:r>
      <w:r>
        <w:rPr>
          <w:rStyle w:val="VerbatimChar"/>
        </w:rPr>
        <w:t xml:space="preserve">#&gt; [2] C:/Program Files/R/R-3.6.2/library</w:t>
      </w:r>
    </w:p>
    <w:p>
      <w:pPr>
        <w:pStyle w:val="FirstParagraph"/>
      </w:pPr>
      <w:r>
        <w:t xml:space="preserve">The current Git commit details are:</w:t>
      </w:r>
    </w:p>
    <w:p>
      <w:pPr>
        <w:pStyle w:val="SourceCode"/>
      </w:pPr>
      <w:r>
        <w:rPr>
          <w:rStyle w:val="VerbatimChar"/>
        </w:rPr>
        <w:t xml:space="preserve">#&gt; Local:    master C:/Users/Valentine/Documents/Archaeo/Tese_mestrado/Article/proto.paper</w:t>
      </w:r>
      <w:r>
        <w:br/>
      </w:r>
      <w:r>
        <w:rPr>
          <w:rStyle w:val="VerbatimChar"/>
        </w:rPr>
        <w:t xml:space="preserve">#&gt; Remote:   master @ origin (https://github.com/jbelmiro/ProtoSolutrean_paper)</w:t>
      </w:r>
      <w:r>
        <w:br/>
      </w:r>
      <w:r>
        <w:rPr>
          <w:rStyle w:val="VerbatimChar"/>
        </w:rPr>
        <w:t xml:space="preserve">#&gt; Head:     [d942020] 2020-04-24: - Solved plot legend problem</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D86836E"/>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768EB5E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3444946"/>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76CEF66"/>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8848C35E"/>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B280E1C"/>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344CC2D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6D2D0C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B2C68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1D5A593E"/>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63BA7"/>
    <w:pPr>
      <w:spacing w:after="120"/>
    </w:pPr>
    <w:rPr>
      <w:i/>
      <w:sz w:val="20"/>
    </w:rPr>
  </w:style>
  <w:style w:type="paragraph" w:customStyle="1" w:styleId="TableCaption">
    <w:name w:val="Table Caption"/>
    <w:basedOn w:val="Caption"/>
    <w:rsid w:val="00363BA7"/>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363BA7"/>
    <w:rPr>
      <w:i/>
      <w:sz w:val="20"/>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0"/>
      <w:vertAlign w:val="superscript"/>
    </w:rPr>
  </w:style>
  <w:style w:type="character" w:styleId="Hyperlink">
    <w:name w:val="Hyperlink"/>
    <w:basedOn w:val="CaptionChar"/>
    <w:rPr>
      <w:i/>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character" w:styleId="LineNumber">
    <w:name w:val="line number"/>
    <w:basedOn w:val="DefaultParagraphFont"/>
    <w:rsid w:val="00014752"/>
  </w:style>
  <w:style w:type="character" w:customStyle="1" w:styleId="BodyTextChar">
    <w:name w:val="Body Text Char"/>
    <w:basedOn w:val="DefaultParagraphFont"/>
    <w:link w:val="BodyText"/>
    <w:rsid w:val="00363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tiff" /><Relationship Type="http://schemas.openxmlformats.org/officeDocument/2006/relationships/image" Id="rId42" Target="media/rId42.tiff" /><Relationship Type="http://schemas.openxmlformats.org/officeDocument/2006/relationships/image" Id="rId34" Target="media/rId34.tiff" /><Relationship Type="http://schemas.openxmlformats.org/officeDocument/2006/relationships/image" Id="rId43" Target="media/rId43.tiff" /><Relationship Type="http://schemas.openxmlformats.org/officeDocument/2006/relationships/image" Id="rId30" Target="media/rId30.tiff" /><Relationship Type="http://schemas.openxmlformats.org/officeDocument/2006/relationships/image" Id="rId40" Target="media/rId40.tiff" /><Relationship Type="http://schemas.openxmlformats.org/officeDocument/2006/relationships/image" Id="rId31" Target="media/rId31.tiff" /><Relationship Type="http://schemas.openxmlformats.org/officeDocument/2006/relationships/image" Id="rId28" Target="media/rId28.png" /><Relationship Type="http://schemas.openxmlformats.org/officeDocument/2006/relationships/image" Id="rId37" Target="media/rId37.jp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hyperlink" Id="rId65" Target="https://doi.org/10.1002/jqs.3009" TargetMode="External" /><Relationship Type="http://schemas.openxmlformats.org/officeDocument/2006/relationships/hyperlink" Id="rId55" Target="https://doi.org/10.1016/j.quaint.2015.05.044" TargetMode="External" /><Relationship Type="http://schemas.openxmlformats.org/officeDocument/2006/relationships/hyperlink" Id="rId77" Target="https://doi.org/10.1016/j.quaint.2015.08.071" TargetMode="External" /><Relationship Type="http://schemas.openxmlformats.org/officeDocument/2006/relationships/hyperlink" Id="rId50" Target="https://doi.org/10.13140/RG.2.2.23479.32169" TargetMode="External" /><Relationship Type="http://schemas.openxmlformats.org/officeDocument/2006/relationships/hyperlink" Id="rId24" Target="https://doi.org/10.17605/OSF.IO/456EG"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65" Target="https://doi.org/10.1002/jqs.3009" TargetMode="External" /><Relationship Type="http://schemas.openxmlformats.org/officeDocument/2006/relationships/hyperlink" Id="rId55" Target="https://doi.org/10.1016/j.quaint.2015.05.044" TargetMode="External" /><Relationship Type="http://schemas.openxmlformats.org/officeDocument/2006/relationships/hyperlink" Id="rId77" Target="https://doi.org/10.1016/j.quaint.2015.08.071" TargetMode="External" /><Relationship Type="http://schemas.openxmlformats.org/officeDocument/2006/relationships/hyperlink" Id="rId50" Target="https://doi.org/10.13140/RG.2.2.23479.32169" TargetMode="External" /><Relationship Type="http://schemas.openxmlformats.org/officeDocument/2006/relationships/hyperlink" Id="rId24" Target="https://doi.org/10.17605/OSF.IO/456EG"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Gravettian-Solutrean transition in westernmost Iberia: new data from the sites of Vale Boi and Lapa do Picareiro</dc:title>
  <dc:creator>Joana Belmiro1,✉, João Cascalheira1, Nuno Bicho1, and Jonathan Haws2,1</dc:creator>
  <cp:keywords/>
  <dcterms:created xsi:type="dcterms:W3CDTF">2020-04-28T16:21:37Z</dcterms:created>
  <dcterms:modified xsi:type="dcterms:W3CDTF">2020-04-28T16:21:37Z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presents the analysis of the lithic assemblages from Layers 5 and 4E (Terrace) of the site of Vale Boi (southern Portugal) and Levels U and T from Lapa do Picareiro (central Portugal). We aimed to understand the technological patterns and raw material exploitation during the Gravettian-Solutrean transition in westernmost Iberia, and test the traditional models with assemblages from recently excavated sites, while expanding the geographic range.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be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growth of social networks (Cascalheira and Bicho, 2013). Associated with the dominance of different technological patterns and intensive use of quartz, we may understand these horizons as a moment of cultural reorganization, onset by environmental pressures.</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28 April, 2020</vt:lpwstr>
  </property>
  <property fmtid="{D5CDD505-2E9C-101B-9397-08002B2CF9AE}" pid="6" name="output">
    <vt:lpwstr/>
  </property>
</Properties>
</file>